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057CA" w:rsidR="005E5B1E" w:rsidP="00127651" w:rsidRDefault="00127651" w14:paraId="7592C122" w14:textId="07567E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7CA">
        <w:rPr>
          <w:rFonts w:ascii="Times New Roman" w:hAnsi="Times New Roman" w:cs="Times New Roman"/>
          <w:b/>
          <w:bCs/>
          <w:sz w:val="24"/>
          <w:szCs w:val="24"/>
        </w:rPr>
        <w:t>ATTACHMENT G</w:t>
      </w:r>
    </w:p>
    <w:p w:rsidRPr="002057CA" w:rsidR="00127651" w:rsidP="00127651" w:rsidRDefault="00127651" w14:paraId="1C4BECF9" w14:textId="19694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7CA">
        <w:rPr>
          <w:rFonts w:ascii="Times New Roman" w:hAnsi="Times New Roman" w:cs="Times New Roman"/>
          <w:b/>
          <w:bCs/>
          <w:sz w:val="24"/>
          <w:szCs w:val="24"/>
        </w:rPr>
        <w:t>BUSINESS PLAN</w:t>
      </w:r>
    </w:p>
    <w:p w:rsidR="00127651" w:rsidP="00127651" w:rsidRDefault="00127651" w14:paraId="7745ABC9" w14:textId="46DC4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432C4B" w:rsidR="00432C4B" w:rsidP="00432C4B" w:rsidRDefault="00866E2A" w14:paraId="07A0F8E6" w14:textId="7A16626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6A9">
        <w:rPr>
          <w:rFonts w:ascii="Times New Roman" w:hAnsi="Times New Roman" w:cs="Times New Roman"/>
          <w:b/>
          <w:bCs/>
          <w:sz w:val="24"/>
          <w:szCs w:val="24"/>
          <w:u w:val="single"/>
        </w:rPr>
        <w:t>Legal Challenges</w:t>
      </w:r>
    </w:p>
    <w:p w:rsidRPr="00866E2A" w:rsidR="00866E2A" w:rsidP="00866E2A" w:rsidRDefault="00866E2A" w14:paraId="29A53C86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E2A">
        <w:rPr>
          <w:rFonts w:ascii="Times New Roman" w:hAnsi="Times New Roman" w:cs="Times New Roman"/>
          <w:sz w:val="24"/>
          <w:szCs w:val="24"/>
        </w:rPr>
        <w:t>HunTel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2A">
        <w:rPr>
          <w:rFonts w:ascii="Times New Roman" w:hAnsi="Times New Roman" w:cs="Times New Roman"/>
          <w:sz w:val="24"/>
          <w:szCs w:val="24"/>
        </w:rPr>
        <w:t>CableVision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>, Inc. has statewide CLEC authority granted by the Nebraska Public Service Commission.  Please refer to NPSC Application Nos. C-2862 and C-3828.</w:t>
      </w:r>
    </w:p>
    <w:p w:rsidRPr="00866E2A" w:rsidR="00866E2A" w:rsidP="00866E2A" w:rsidRDefault="00866E2A" w14:paraId="430FB2F3" w14:textId="6DF957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6E2A">
        <w:rPr>
          <w:rFonts w:ascii="Times New Roman" w:hAnsi="Times New Roman" w:cs="Times New Roman"/>
          <w:sz w:val="24"/>
          <w:szCs w:val="24"/>
        </w:rPr>
        <w:t xml:space="preserve">As stated in Application Section I, item 14, </w:t>
      </w:r>
      <w:proofErr w:type="spellStart"/>
      <w:r w:rsidRPr="00866E2A">
        <w:rPr>
          <w:rFonts w:ascii="Times New Roman" w:hAnsi="Times New Roman" w:cs="Times New Roman"/>
          <w:sz w:val="24"/>
          <w:szCs w:val="24"/>
        </w:rPr>
        <w:t>HunTel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Cablevision holds ETC status in Qwest’s service areas in Nebraska.  Please refer to NPSC Application No. C-3581. If this application is granted, </w:t>
      </w:r>
      <w:proofErr w:type="spellStart"/>
      <w:r w:rsidRPr="00866E2A">
        <w:rPr>
          <w:rFonts w:ascii="Times New Roman" w:hAnsi="Times New Roman" w:cs="Times New Roman"/>
          <w:sz w:val="24"/>
          <w:szCs w:val="24"/>
        </w:rPr>
        <w:t>HunTel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Cablevision will seek an order from the NPSC to expand its ETC status to become statewide in scope.</w:t>
      </w:r>
    </w:p>
    <w:p w:rsidRPr="00866E2A" w:rsidR="00866E2A" w:rsidP="00866E2A" w:rsidRDefault="00866E2A" w14:paraId="4C50FF0D" w14:textId="4238E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E2A">
        <w:rPr>
          <w:rFonts w:ascii="Times New Roman" w:hAnsi="Times New Roman" w:cs="Times New Roman"/>
          <w:sz w:val="24"/>
          <w:szCs w:val="24"/>
        </w:rPr>
        <w:t>HunTel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2A">
        <w:rPr>
          <w:rFonts w:ascii="Times New Roman" w:hAnsi="Times New Roman" w:cs="Times New Roman"/>
          <w:sz w:val="24"/>
          <w:szCs w:val="24"/>
        </w:rPr>
        <w:t>CableVision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has an Interconnection Agreement with Century Link/Lumen.  Please refer to NPSC Application Nos. C-4219 and C-5296. </w:t>
      </w:r>
    </w:p>
    <w:p w:rsidRPr="00866E2A" w:rsidR="00866E2A" w:rsidP="00866E2A" w:rsidRDefault="00866E2A" w14:paraId="5A556957" w14:textId="4ECAB0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E2A">
        <w:rPr>
          <w:rFonts w:ascii="Times New Roman" w:hAnsi="Times New Roman" w:cs="Times New Roman"/>
          <w:sz w:val="24"/>
          <w:szCs w:val="24"/>
        </w:rPr>
        <w:t>HunTel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2A">
        <w:rPr>
          <w:rFonts w:ascii="Times New Roman" w:hAnsi="Times New Roman" w:cs="Times New Roman"/>
          <w:sz w:val="24"/>
          <w:szCs w:val="24"/>
        </w:rPr>
        <w:t>CableVision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will enter into an Interconnection Agreement with Windstream should this grant application be accepted.</w:t>
      </w:r>
    </w:p>
    <w:p w:rsidRPr="00866E2A" w:rsidR="00866E2A" w:rsidP="00866E2A" w:rsidRDefault="00866E2A" w14:paraId="19B723B9" w14:textId="152BB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E2A">
        <w:rPr>
          <w:rFonts w:ascii="Times New Roman" w:hAnsi="Times New Roman" w:cs="Times New Roman"/>
          <w:sz w:val="24"/>
          <w:szCs w:val="24"/>
        </w:rPr>
        <w:t>HunTel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E2A">
        <w:rPr>
          <w:rFonts w:ascii="Times New Roman" w:hAnsi="Times New Roman" w:cs="Times New Roman"/>
          <w:sz w:val="24"/>
          <w:szCs w:val="24"/>
        </w:rPr>
        <w:t>CableVision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will abide by all franchising authority ordinances (including payment of applicable municipal occupation taxes), permitting processes, zoning requirements and right of way requirements should this grant be accepted.  As a telecommunications company certificated by the Commission, </w:t>
      </w:r>
      <w:proofErr w:type="spellStart"/>
      <w:r w:rsidRPr="00866E2A">
        <w:rPr>
          <w:rFonts w:ascii="Times New Roman" w:hAnsi="Times New Roman" w:cs="Times New Roman"/>
          <w:sz w:val="24"/>
          <w:szCs w:val="24"/>
        </w:rPr>
        <w:t>HunTel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Cablevision has the right to place facilities in public rights of way pursuant to the Telecommunications Rights-of-Way Act, Neb. Rev. Stat. sec. 86-701 – 86-710.</w:t>
      </w:r>
    </w:p>
    <w:p w:rsidRPr="00866E2A" w:rsidR="00866E2A" w:rsidP="00866E2A" w:rsidRDefault="00866E2A" w14:paraId="21E22003" w14:textId="0ECDA8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E2A">
        <w:rPr>
          <w:rFonts w:ascii="Times New Roman" w:hAnsi="Times New Roman" w:cs="Times New Roman"/>
          <w:sz w:val="24"/>
          <w:szCs w:val="24"/>
        </w:rPr>
        <w:t>HunTel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Cablevision will also collect and remit to appropriate governmental entities all taxes and regulatory surcharges associated with the provision of services to customers in the proposed project areas.</w:t>
      </w:r>
    </w:p>
    <w:p w:rsidR="002146A9" w:rsidP="00866E2A" w:rsidRDefault="00866E2A" w14:paraId="06895FC6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E2A">
        <w:rPr>
          <w:rFonts w:ascii="Times New Roman" w:hAnsi="Times New Roman" w:cs="Times New Roman"/>
          <w:sz w:val="24"/>
          <w:szCs w:val="24"/>
        </w:rPr>
        <w:t>HunTel</w:t>
      </w:r>
      <w:proofErr w:type="spellEnd"/>
      <w:r w:rsidRPr="00866E2A">
        <w:rPr>
          <w:rFonts w:ascii="Times New Roman" w:hAnsi="Times New Roman" w:cs="Times New Roman"/>
          <w:sz w:val="24"/>
          <w:szCs w:val="24"/>
        </w:rPr>
        <w:t xml:space="preserve"> Cablevision</w:t>
      </w:r>
      <w:r w:rsidR="002146A9">
        <w:rPr>
          <w:rFonts w:ascii="Times New Roman" w:hAnsi="Times New Roman" w:cs="Times New Roman"/>
          <w:sz w:val="24"/>
          <w:szCs w:val="24"/>
        </w:rPr>
        <w:t xml:space="preserve"> will seek appropriate zoning approvals, rights of ways, and permits to carry out the project.</w:t>
      </w:r>
    </w:p>
    <w:p w:rsidR="00866E2A" w:rsidP="00866E2A" w:rsidRDefault="002146A9" w14:paraId="4862B796" w14:textId="6E3752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</w:t>
      </w:r>
      <w:r w:rsidRPr="00866E2A" w:rsidR="00866E2A">
        <w:rPr>
          <w:rFonts w:ascii="Times New Roman" w:hAnsi="Times New Roman" w:cs="Times New Roman"/>
          <w:sz w:val="24"/>
          <w:szCs w:val="24"/>
        </w:rPr>
        <w:t xml:space="preserve"> unaware of any other legal challenges applicable to the project in question or the proposed network.</w:t>
      </w:r>
    </w:p>
    <w:p w:rsidRPr="00866E2A" w:rsidR="002146A9" w:rsidP="002146A9" w:rsidRDefault="002146A9" w14:paraId="5B68B709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BF5E4C" w:rsidR="00432C4B" w:rsidP="00432C4B" w:rsidRDefault="00866E2A" w14:paraId="36F67342" w14:textId="0272E5A8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5E4C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Analysis</w:t>
      </w:r>
    </w:p>
    <w:p w:rsidRPr="00BF5E4C" w:rsidR="00432C4B" w:rsidP="00432C4B" w:rsidRDefault="00432C4B" w14:paraId="1BB512C3" w14:textId="515BFF7C">
      <w:pPr>
        <w:rPr>
          <w:rFonts w:ascii="Times New Roman" w:hAnsi="Times New Roman" w:cs="Times New Roman"/>
          <w:sz w:val="24"/>
          <w:szCs w:val="24"/>
        </w:rPr>
      </w:pPr>
      <w:r w:rsidRPr="00BF5E4C">
        <w:rPr>
          <w:rFonts w:ascii="Times New Roman" w:hAnsi="Times New Roman" w:cs="Times New Roman"/>
          <w:sz w:val="24"/>
          <w:szCs w:val="24"/>
        </w:rPr>
        <w:t>Build cost: $</w:t>
      </w:r>
      <w:r w:rsidRPr="00BF5E4C" w:rsidR="00BF5E4C">
        <w:rPr>
          <w:rFonts w:ascii="Times New Roman" w:hAnsi="Times New Roman" w:cs="Times New Roman"/>
          <w:sz w:val="24"/>
          <w:szCs w:val="24"/>
        </w:rPr>
        <w:t>3,103,675</w:t>
      </w:r>
    </w:p>
    <w:p w:rsidRPr="00BF5E4C" w:rsidR="00432C4B" w:rsidP="00432C4B" w:rsidRDefault="00432C4B" w14:paraId="0C9D889A" w14:textId="05FFD42E">
      <w:pPr>
        <w:rPr>
          <w:rFonts w:ascii="Times New Roman" w:hAnsi="Times New Roman" w:cs="Times New Roman"/>
          <w:sz w:val="24"/>
          <w:szCs w:val="24"/>
        </w:rPr>
      </w:pPr>
      <w:r w:rsidRPr="00BF5E4C">
        <w:rPr>
          <w:rFonts w:ascii="Times New Roman" w:hAnsi="Times New Roman" w:cs="Times New Roman"/>
          <w:sz w:val="24"/>
          <w:szCs w:val="24"/>
        </w:rPr>
        <w:t>Net Build Cost: $</w:t>
      </w:r>
      <w:r w:rsidRPr="00BF5E4C" w:rsidR="00BF5E4C">
        <w:rPr>
          <w:rFonts w:ascii="Times New Roman" w:hAnsi="Times New Roman" w:cs="Times New Roman"/>
          <w:sz w:val="24"/>
          <w:szCs w:val="24"/>
        </w:rPr>
        <w:t>2,</w:t>
      </w:r>
      <w:r w:rsidR="00394175">
        <w:rPr>
          <w:rFonts w:ascii="Times New Roman" w:hAnsi="Times New Roman" w:cs="Times New Roman"/>
          <w:sz w:val="24"/>
          <w:szCs w:val="24"/>
        </w:rPr>
        <w:t>327</w:t>
      </w:r>
      <w:r w:rsidRPr="00BF5E4C" w:rsidR="00BF5E4C">
        <w:rPr>
          <w:rFonts w:ascii="Times New Roman" w:hAnsi="Times New Roman" w:cs="Times New Roman"/>
          <w:sz w:val="24"/>
          <w:szCs w:val="24"/>
        </w:rPr>
        <w:t>,675</w:t>
      </w:r>
      <w:r w:rsidRPr="00BF5E4C">
        <w:rPr>
          <w:rFonts w:ascii="Times New Roman" w:hAnsi="Times New Roman" w:cs="Times New Roman"/>
          <w:sz w:val="24"/>
          <w:szCs w:val="24"/>
        </w:rPr>
        <w:t xml:space="preserve">  (assumes $</w:t>
      </w:r>
      <w:r w:rsidR="008F140E">
        <w:rPr>
          <w:rFonts w:ascii="Times New Roman" w:hAnsi="Times New Roman" w:cs="Times New Roman"/>
          <w:sz w:val="24"/>
          <w:szCs w:val="24"/>
        </w:rPr>
        <w:t>776,000</w:t>
      </w:r>
      <w:r w:rsidRPr="00BF5E4C">
        <w:rPr>
          <w:rFonts w:ascii="Times New Roman" w:hAnsi="Times New Roman" w:cs="Times New Roman"/>
          <w:sz w:val="24"/>
          <w:szCs w:val="24"/>
        </w:rPr>
        <w:t xml:space="preserve"> grant)</w:t>
      </w:r>
    </w:p>
    <w:p w:rsidRPr="00BF5E4C" w:rsidR="00432C4B" w:rsidP="00432C4B" w:rsidRDefault="00432C4B" w14:paraId="128E338C" w14:textId="77777777">
      <w:pPr>
        <w:rPr>
          <w:rFonts w:ascii="Times New Roman" w:hAnsi="Times New Roman" w:cs="Times New Roman"/>
          <w:sz w:val="24"/>
          <w:szCs w:val="24"/>
        </w:rPr>
      </w:pPr>
    </w:p>
    <w:p w:rsidRPr="00BF5E4C" w:rsidR="00432C4B" w:rsidP="00432C4B" w:rsidRDefault="00432C4B" w14:paraId="745C2CCA" w14:textId="31653A1D">
      <w:pPr>
        <w:rPr>
          <w:rFonts w:ascii="Times New Roman" w:hAnsi="Times New Roman" w:cs="Times New Roman"/>
          <w:sz w:val="24"/>
          <w:szCs w:val="24"/>
        </w:rPr>
      </w:pPr>
      <w:r w:rsidRPr="00BF5E4C">
        <w:rPr>
          <w:rFonts w:ascii="Times New Roman" w:hAnsi="Times New Roman" w:cs="Times New Roman"/>
          <w:sz w:val="24"/>
          <w:szCs w:val="24"/>
        </w:rPr>
        <w:t>~</w:t>
      </w:r>
      <w:r w:rsidRPr="00BF5E4C" w:rsidR="00BF5E4C">
        <w:rPr>
          <w:rFonts w:ascii="Times New Roman" w:hAnsi="Times New Roman" w:cs="Times New Roman"/>
          <w:sz w:val="24"/>
          <w:szCs w:val="24"/>
        </w:rPr>
        <w:t>847</w:t>
      </w:r>
      <w:r w:rsidRPr="00BF5E4C">
        <w:rPr>
          <w:rFonts w:ascii="Times New Roman" w:hAnsi="Times New Roman" w:cs="Times New Roman"/>
          <w:sz w:val="24"/>
          <w:szCs w:val="24"/>
        </w:rPr>
        <w:t xml:space="preserve">    HHPs</w:t>
      </w:r>
    </w:p>
    <w:p w:rsidRPr="00BF5E4C" w:rsidR="00432C4B" w:rsidP="00432C4B" w:rsidRDefault="00432C4B" w14:paraId="0F2F44A9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5E4C">
        <w:rPr>
          <w:rFonts w:ascii="Times New Roman" w:hAnsi="Times New Roman" w:cs="Times New Roman"/>
          <w:sz w:val="24"/>
          <w:szCs w:val="24"/>
          <w:u w:val="single"/>
        </w:rPr>
        <w:t>        40% Take Rate</w:t>
      </w:r>
    </w:p>
    <w:p w:rsidRPr="00BF5E4C" w:rsidR="00432C4B" w:rsidP="00432C4B" w:rsidRDefault="00432C4B" w14:paraId="2369C3DD" w14:textId="5A3CD6C0">
      <w:pPr>
        <w:rPr>
          <w:rFonts w:ascii="Times New Roman" w:hAnsi="Times New Roman" w:cs="Times New Roman"/>
          <w:sz w:val="24"/>
          <w:szCs w:val="24"/>
        </w:rPr>
      </w:pPr>
      <w:r w:rsidRPr="00BF5E4C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BF5E4C" w:rsidR="00BF5E4C">
        <w:rPr>
          <w:rFonts w:ascii="Times New Roman" w:hAnsi="Times New Roman" w:cs="Times New Roman"/>
          <w:sz w:val="24"/>
          <w:szCs w:val="24"/>
        </w:rPr>
        <w:t>339</w:t>
      </w:r>
      <w:r w:rsidRPr="00BF5E4C">
        <w:rPr>
          <w:rFonts w:ascii="Times New Roman" w:hAnsi="Times New Roman" w:cs="Times New Roman"/>
          <w:sz w:val="24"/>
          <w:szCs w:val="24"/>
        </w:rPr>
        <w:t xml:space="preserve">    Installed HHs</w:t>
      </w:r>
    </w:p>
    <w:p w:rsidRPr="00BF5E4C" w:rsidR="00432C4B" w:rsidP="00432C4B" w:rsidRDefault="00432C4B" w14:paraId="2B8BBF2B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5E4C">
        <w:rPr>
          <w:rFonts w:ascii="Times New Roman" w:hAnsi="Times New Roman" w:cs="Times New Roman"/>
          <w:sz w:val="24"/>
          <w:szCs w:val="24"/>
          <w:u w:val="single"/>
        </w:rPr>
        <w:t xml:space="preserve">$75 / </w:t>
      </w:r>
      <w:proofErr w:type="spellStart"/>
      <w:r w:rsidRPr="00BF5E4C">
        <w:rPr>
          <w:rFonts w:ascii="Times New Roman" w:hAnsi="Times New Roman" w:cs="Times New Roman"/>
          <w:sz w:val="24"/>
          <w:szCs w:val="24"/>
          <w:u w:val="single"/>
        </w:rPr>
        <w:t>mo</w:t>
      </w:r>
      <w:proofErr w:type="spellEnd"/>
      <w:r w:rsidRPr="00BF5E4C">
        <w:rPr>
          <w:rFonts w:ascii="Times New Roman" w:hAnsi="Times New Roman" w:cs="Times New Roman"/>
          <w:sz w:val="24"/>
          <w:szCs w:val="24"/>
          <w:u w:val="single"/>
        </w:rPr>
        <w:t xml:space="preserve"> ARPU</w:t>
      </w:r>
    </w:p>
    <w:p w:rsidRPr="00BF5E4C" w:rsidR="00432C4B" w:rsidP="00432C4B" w:rsidRDefault="00432C4B" w14:paraId="2B318BD8" w14:textId="71B08BD8">
      <w:pPr>
        <w:rPr>
          <w:rFonts w:ascii="Times New Roman" w:hAnsi="Times New Roman" w:cs="Times New Roman"/>
          <w:sz w:val="24"/>
          <w:szCs w:val="24"/>
        </w:rPr>
      </w:pPr>
      <w:r w:rsidRPr="00BF5E4C">
        <w:rPr>
          <w:rFonts w:ascii="Times New Roman" w:hAnsi="Times New Roman" w:cs="Times New Roman"/>
          <w:sz w:val="24"/>
          <w:szCs w:val="24"/>
        </w:rPr>
        <w:t>$</w:t>
      </w:r>
      <w:r w:rsidRPr="00BF5E4C" w:rsidR="00BF5E4C">
        <w:rPr>
          <w:rFonts w:ascii="Times New Roman" w:hAnsi="Times New Roman" w:cs="Times New Roman"/>
          <w:sz w:val="24"/>
          <w:szCs w:val="24"/>
        </w:rPr>
        <w:t>25,425</w:t>
      </w:r>
      <w:r w:rsidRPr="00BF5E4C">
        <w:rPr>
          <w:rFonts w:ascii="Times New Roman" w:hAnsi="Times New Roman" w:cs="Times New Roman"/>
          <w:sz w:val="24"/>
          <w:szCs w:val="24"/>
        </w:rPr>
        <w:t>   Monthly Revenue</w:t>
      </w:r>
    </w:p>
    <w:p w:rsidRPr="00BF5E4C" w:rsidR="00432C4B" w:rsidP="00432C4B" w:rsidRDefault="00432C4B" w14:paraId="26CEB24A" w14:textId="3B7BBE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4C">
        <w:rPr>
          <w:rFonts w:ascii="Times New Roman" w:hAnsi="Times New Roman" w:cs="Times New Roman"/>
          <w:b/>
          <w:bCs/>
          <w:sz w:val="24"/>
          <w:szCs w:val="24"/>
        </w:rPr>
        <w:lastRenderedPageBreak/>
        <w:t>$3</w:t>
      </w:r>
      <w:r w:rsidRPr="00BF5E4C" w:rsidR="00BF5E4C">
        <w:rPr>
          <w:rFonts w:ascii="Times New Roman" w:hAnsi="Times New Roman" w:cs="Times New Roman"/>
          <w:b/>
          <w:bCs/>
          <w:sz w:val="24"/>
          <w:szCs w:val="24"/>
        </w:rPr>
        <w:t>05,100</w:t>
      </w:r>
      <w:r w:rsidRPr="00BF5E4C">
        <w:rPr>
          <w:rFonts w:ascii="Times New Roman" w:hAnsi="Times New Roman" w:cs="Times New Roman"/>
          <w:b/>
          <w:bCs/>
          <w:sz w:val="24"/>
          <w:szCs w:val="24"/>
        </w:rPr>
        <w:t xml:space="preserve"> Annual Revenue</w:t>
      </w:r>
    </w:p>
    <w:p w:rsidRPr="00BF5E4C" w:rsidR="00432C4B" w:rsidP="00432C4B" w:rsidRDefault="00432C4B" w14:paraId="629A8C09" w14:textId="260CED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4C">
        <w:rPr>
          <w:rFonts w:ascii="Times New Roman" w:hAnsi="Times New Roman" w:cs="Times New Roman"/>
          <w:b/>
          <w:bCs/>
          <w:sz w:val="24"/>
          <w:szCs w:val="24"/>
        </w:rPr>
        <w:t>     ~1</w:t>
      </w:r>
      <w:r w:rsidRPr="00BF5E4C" w:rsidR="00BF5E4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F5E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5E4C" w:rsidR="00BF5E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5E4C">
        <w:rPr>
          <w:rFonts w:ascii="Times New Roman" w:hAnsi="Times New Roman" w:cs="Times New Roman"/>
          <w:b/>
          <w:bCs/>
          <w:sz w:val="24"/>
          <w:szCs w:val="24"/>
        </w:rPr>
        <w:t>7 years return (no grant)</w:t>
      </w:r>
    </w:p>
    <w:p w:rsidRPr="00BF5E4C" w:rsidR="00432C4B" w:rsidP="00432C4B" w:rsidRDefault="00432C4B" w14:paraId="5DFB163A" w14:textId="024801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4C">
        <w:rPr>
          <w:rFonts w:ascii="Times New Roman" w:hAnsi="Times New Roman" w:cs="Times New Roman"/>
          <w:b/>
          <w:bCs/>
          <w:sz w:val="24"/>
          <w:szCs w:val="24"/>
        </w:rPr>
        <w:t>     ~</w:t>
      </w:r>
      <w:r w:rsidR="00394175">
        <w:rPr>
          <w:rFonts w:ascii="Times New Roman" w:hAnsi="Times New Roman" w:cs="Times New Roman"/>
          <w:b/>
          <w:bCs/>
          <w:sz w:val="24"/>
          <w:szCs w:val="24"/>
        </w:rPr>
        <w:t>7.6</w:t>
      </w:r>
      <w:r w:rsidRPr="00BF5E4C">
        <w:rPr>
          <w:rFonts w:ascii="Times New Roman" w:hAnsi="Times New Roman" w:cs="Times New Roman"/>
          <w:b/>
          <w:bCs/>
          <w:sz w:val="24"/>
          <w:szCs w:val="24"/>
        </w:rPr>
        <w:t xml:space="preserve"> years return (with grant)</w:t>
      </w:r>
    </w:p>
    <w:p w:rsidRPr="00BF5E4C" w:rsidR="00432C4B" w:rsidP="00432C4B" w:rsidRDefault="00432C4B" w14:paraId="04908A90" w14:textId="77777777">
      <w:pPr>
        <w:rPr>
          <w:rFonts w:ascii="Times New Roman" w:hAnsi="Times New Roman" w:cs="Times New Roman"/>
          <w:sz w:val="24"/>
          <w:szCs w:val="24"/>
        </w:rPr>
      </w:pPr>
    </w:p>
    <w:p w:rsidRPr="00BF5E4C" w:rsidR="00432C4B" w:rsidP="00432C4B" w:rsidRDefault="00432C4B" w14:paraId="38206179" w14:textId="77777777">
      <w:pPr>
        <w:rPr>
          <w:rFonts w:ascii="Times New Roman" w:hAnsi="Times New Roman" w:cs="Times New Roman"/>
          <w:sz w:val="24"/>
          <w:szCs w:val="24"/>
        </w:rPr>
      </w:pPr>
      <w:r w:rsidRPr="00BF5E4C">
        <w:rPr>
          <w:rFonts w:ascii="Times New Roman" w:hAnsi="Times New Roman" w:cs="Times New Roman"/>
          <w:sz w:val="24"/>
          <w:szCs w:val="24"/>
        </w:rPr>
        <w:t>Assume ~40% margin</w:t>
      </w:r>
    </w:p>
    <w:p w:rsidRPr="00BF5E4C" w:rsidR="00432C4B" w:rsidP="00432C4B" w:rsidRDefault="00432C4B" w14:paraId="4D482A69" w14:textId="2E1E5B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4C">
        <w:rPr>
          <w:rFonts w:ascii="Times New Roman" w:hAnsi="Times New Roman" w:cs="Times New Roman"/>
          <w:b/>
          <w:bCs/>
          <w:sz w:val="24"/>
          <w:szCs w:val="24"/>
        </w:rPr>
        <w:t>$1</w:t>
      </w:r>
      <w:r w:rsidRPr="00BF5E4C" w:rsidR="00BF5E4C">
        <w:rPr>
          <w:rFonts w:ascii="Times New Roman" w:hAnsi="Times New Roman" w:cs="Times New Roman"/>
          <w:b/>
          <w:bCs/>
          <w:sz w:val="24"/>
          <w:szCs w:val="24"/>
        </w:rPr>
        <w:t>22,040</w:t>
      </w:r>
      <w:r w:rsidRPr="00BF5E4C">
        <w:rPr>
          <w:rFonts w:ascii="Times New Roman" w:hAnsi="Times New Roman" w:cs="Times New Roman"/>
          <w:b/>
          <w:bCs/>
          <w:sz w:val="24"/>
          <w:szCs w:val="24"/>
        </w:rPr>
        <w:t>   Annual EBITDA</w:t>
      </w:r>
    </w:p>
    <w:p w:rsidRPr="00BF5E4C" w:rsidR="00432C4B" w:rsidP="00432C4B" w:rsidRDefault="00432C4B" w14:paraId="648FD49C" w14:textId="0AF58C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4C">
        <w:rPr>
          <w:rFonts w:ascii="Times New Roman" w:hAnsi="Times New Roman" w:cs="Times New Roman"/>
          <w:b/>
          <w:bCs/>
          <w:sz w:val="24"/>
          <w:szCs w:val="24"/>
        </w:rPr>
        <w:t>      ~</w:t>
      </w:r>
      <w:r w:rsidRPr="00BF5E4C" w:rsidR="00BF5E4C">
        <w:rPr>
          <w:rFonts w:ascii="Times New Roman" w:hAnsi="Times New Roman" w:cs="Times New Roman"/>
          <w:b/>
          <w:bCs/>
          <w:sz w:val="24"/>
          <w:szCs w:val="24"/>
        </w:rPr>
        <w:t>25.4</w:t>
      </w:r>
      <w:r w:rsidRPr="00BF5E4C">
        <w:rPr>
          <w:rFonts w:ascii="Times New Roman" w:hAnsi="Times New Roman" w:cs="Times New Roman"/>
          <w:b/>
          <w:bCs/>
          <w:sz w:val="24"/>
          <w:szCs w:val="24"/>
        </w:rPr>
        <w:t xml:space="preserve"> years (no grant)</w:t>
      </w:r>
    </w:p>
    <w:p w:rsidRPr="00432C4B" w:rsidR="00432C4B" w:rsidP="00432C4B" w:rsidRDefault="00432C4B" w14:paraId="7CDC5609" w14:textId="4B6A7C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E4C">
        <w:rPr>
          <w:rFonts w:ascii="Times New Roman" w:hAnsi="Times New Roman" w:cs="Times New Roman"/>
          <w:b/>
          <w:bCs/>
          <w:sz w:val="24"/>
          <w:szCs w:val="24"/>
        </w:rPr>
        <w:t>      ~</w:t>
      </w:r>
      <w:r w:rsidRPr="00BF5E4C" w:rsidR="00BF5E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417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F5E4C">
        <w:rPr>
          <w:rFonts w:ascii="Times New Roman" w:hAnsi="Times New Roman" w:cs="Times New Roman"/>
          <w:b/>
          <w:bCs/>
          <w:sz w:val="24"/>
          <w:szCs w:val="24"/>
        </w:rPr>
        <w:t xml:space="preserve"> years (with grant)</w:t>
      </w:r>
    </w:p>
    <w:p w:rsidRPr="00127651" w:rsidR="00866E2A" w:rsidP="00432C4B" w:rsidRDefault="00866E2A" w14:paraId="7FC877E0" w14:textId="6A148D66">
      <w:pPr>
        <w:rPr>
          <w:rFonts w:ascii="Times New Roman" w:hAnsi="Times New Roman" w:cs="Times New Roman"/>
          <w:sz w:val="24"/>
          <w:szCs w:val="24"/>
        </w:rPr>
      </w:pPr>
    </w:p>
    <w:sectPr w:rsidRPr="00127651" w:rsidR="00866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01579"/>
    <w:multiLevelType w:val="hybridMultilevel"/>
    <w:tmpl w:val="2320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8C22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B090C"/>
    <w:multiLevelType w:val="hybridMultilevel"/>
    <w:tmpl w:val="F932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17"/>
    <w:rsid w:val="00074617"/>
    <w:rsid w:val="00127651"/>
    <w:rsid w:val="001402C2"/>
    <w:rsid w:val="002052E9"/>
    <w:rsid w:val="002057CA"/>
    <w:rsid w:val="002146A9"/>
    <w:rsid w:val="00394175"/>
    <w:rsid w:val="00432C4B"/>
    <w:rsid w:val="005E5B1E"/>
    <w:rsid w:val="00866E2A"/>
    <w:rsid w:val="0089572C"/>
    <w:rsid w:val="008F140E"/>
    <w:rsid w:val="00B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68E3"/>
  <w15:chartTrackingRefBased/>
  <w15:docId w15:val="{BF6F0882-D38F-483E-A4B9-E6C5F84E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