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E0B" w:rsidP="00EC5685" w:rsidRDefault="00D71E0B" w14:paraId="52187B8B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AMENDED AND RESTATED</w:t>
      </w:r>
    </w:p>
    <w:p w:rsidR="00D71E0B" w:rsidP="00EC5685" w:rsidRDefault="00D71E0B" w14:paraId="43AD185A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EC5685" w:rsidR="00EC5685" w:rsidP="00EC5685" w:rsidRDefault="00EC5685" w14:paraId="6C4EAD2A" w14:textId="10486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685">
        <w:rPr>
          <w:rFonts w:ascii="Times New Roman" w:hAnsi="Times New Roman" w:cs="Times New Roman"/>
          <w:b/>
          <w:bCs/>
          <w:sz w:val="24"/>
          <w:szCs w:val="24"/>
        </w:rPr>
        <w:t>ATTACHMENT D</w:t>
      </w:r>
    </w:p>
    <w:p w:rsidRPr="00EC5685" w:rsidR="00EC5685" w:rsidP="00EC5685" w:rsidRDefault="00EC5685" w14:paraId="4FFC1FD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EC5685" w:rsidR="00EC5685" w:rsidP="00EC5685" w:rsidRDefault="00EC5685" w14:paraId="38C02573" w14:textId="67FD4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685">
        <w:rPr>
          <w:rFonts w:ascii="Times New Roman" w:hAnsi="Times New Roman" w:cs="Times New Roman"/>
          <w:b/>
          <w:bCs/>
          <w:sz w:val="24"/>
          <w:szCs w:val="24"/>
        </w:rPr>
        <w:t>NONCONTIGUOUS AREAS</w:t>
      </w:r>
    </w:p>
    <w:p w:rsidR="00EC5685" w:rsidP="00EC5685" w:rsidRDefault="00EC5685" w14:paraId="022AA5FA" w14:textId="77777777">
      <w:pPr>
        <w:rPr>
          <w:rFonts w:ascii="Times New Roman" w:hAnsi="Times New Roman" w:cs="Times New Roman"/>
          <w:sz w:val="24"/>
          <w:szCs w:val="24"/>
        </w:rPr>
      </w:pPr>
    </w:p>
    <w:p w:rsidR="00657BA1" w:rsidP="00657BA1" w:rsidRDefault="00657BA1" w14:paraId="23453B32" w14:textId="628C1CB2">
      <w:pPr>
        <w:rPr>
          <w:rFonts w:ascii="Times New Roman" w:hAnsi="Times New Roman" w:cs="Times New Roman"/>
          <w:sz w:val="24"/>
          <w:szCs w:val="24"/>
        </w:rPr>
      </w:pPr>
      <w:r w:rsidRPr="00657BA1">
        <w:rPr>
          <w:rFonts w:ascii="Times New Roman" w:hAnsi="Times New Roman" w:cs="Times New Roman"/>
          <w:sz w:val="24"/>
          <w:szCs w:val="24"/>
        </w:rPr>
        <w:t xml:space="preserve">The project area includes the communities of Nickerson in Dodge County; Fontanelle in Washington County;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Leshara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, and parcels north of Yutan and northwest of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Leshara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 in Saunders County. Building to noncontiguous areas is viable because:</w:t>
      </w:r>
    </w:p>
    <w:p w:rsidRPr="00657BA1" w:rsidR="00657BA1" w:rsidP="00657BA1" w:rsidRDefault="00657BA1" w14:paraId="7BF64E7B" w14:textId="77777777">
      <w:pPr>
        <w:rPr>
          <w:rFonts w:ascii="Times New Roman" w:hAnsi="Times New Roman" w:cs="Times New Roman"/>
          <w:sz w:val="24"/>
          <w:szCs w:val="24"/>
        </w:rPr>
      </w:pPr>
    </w:p>
    <w:p w:rsidRPr="00657BA1" w:rsidR="00657BA1" w:rsidP="00657BA1" w:rsidRDefault="00657BA1" w14:paraId="31FCC13C" w14:textId="11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BA1">
        <w:rPr>
          <w:rFonts w:ascii="Times New Roman" w:hAnsi="Times New Roman" w:cs="Times New Roman"/>
          <w:sz w:val="24"/>
          <w:szCs w:val="24"/>
        </w:rPr>
        <w:t xml:space="preserve">It allows us to provide 10 Gig GPON to underserved </w:t>
      </w:r>
      <w:r w:rsidRPr="00657BA1" w:rsidR="00D71E0B">
        <w:rPr>
          <w:rFonts w:ascii="Times New Roman" w:hAnsi="Times New Roman" w:cs="Times New Roman"/>
          <w:sz w:val="24"/>
          <w:szCs w:val="24"/>
        </w:rPr>
        <w:t>communities</w:t>
      </w:r>
      <w:r w:rsidR="00D71E0B">
        <w:rPr>
          <w:rFonts w:ascii="Times New Roman" w:hAnsi="Times New Roman" w:cs="Times New Roman"/>
          <w:sz w:val="24"/>
          <w:szCs w:val="24"/>
        </w:rPr>
        <w:t>;</w:t>
      </w:r>
      <w:r w:rsidRPr="00657BA1">
        <w:rPr>
          <w:rFonts w:ascii="Times New Roman" w:hAnsi="Times New Roman" w:cs="Times New Roman"/>
          <w:sz w:val="24"/>
          <w:szCs w:val="24"/>
        </w:rPr>
        <w:t xml:space="preserve"> and</w:t>
      </w:r>
    </w:p>
    <w:p w:rsidRPr="00657BA1" w:rsidR="00657BA1" w:rsidP="00657BA1" w:rsidRDefault="00657BA1" w14:paraId="488DF87F" w14:textId="050CB7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BA1">
        <w:rPr>
          <w:rFonts w:ascii="Times New Roman" w:hAnsi="Times New Roman" w:cs="Times New Roman"/>
          <w:sz w:val="24"/>
          <w:szCs w:val="24"/>
        </w:rPr>
        <w:t xml:space="preserve">It establishes a fiber footprint for future expansion into the more rural locations in this serving area. </w:t>
      </w:r>
    </w:p>
    <w:p w:rsidRPr="00657BA1" w:rsidR="00657BA1" w:rsidP="00657BA1" w:rsidRDefault="00657BA1" w14:paraId="0982EC3B" w14:textId="77777777">
      <w:pPr>
        <w:rPr>
          <w:rFonts w:ascii="Times New Roman" w:hAnsi="Times New Roman" w:cs="Times New Roman"/>
          <w:sz w:val="24"/>
          <w:szCs w:val="24"/>
        </w:rPr>
      </w:pPr>
    </w:p>
    <w:p w:rsidRPr="00657BA1" w:rsidR="00657BA1" w:rsidP="00657BA1" w:rsidRDefault="00657BA1" w14:paraId="7EAD452F" w14:textId="77777777">
      <w:pPr>
        <w:rPr>
          <w:rFonts w:ascii="Times New Roman" w:hAnsi="Times New Roman" w:cs="Times New Roman"/>
          <w:sz w:val="24"/>
          <w:szCs w:val="24"/>
        </w:rPr>
      </w:pPr>
      <w:r w:rsidRPr="00657BA1">
        <w:rPr>
          <w:rFonts w:ascii="Times New Roman" w:hAnsi="Times New Roman" w:cs="Times New Roman"/>
          <w:sz w:val="24"/>
          <w:szCs w:val="24"/>
        </w:rPr>
        <w:t>A new fiber build will connect Nickerson to an existing OPTK Networks owned fiber route west of Nickerson.</w:t>
      </w:r>
    </w:p>
    <w:p w:rsidRPr="00657BA1" w:rsidR="00657BA1" w:rsidP="00657BA1" w:rsidRDefault="00657BA1" w14:paraId="58440D4A" w14:textId="77777777">
      <w:pPr>
        <w:rPr>
          <w:rFonts w:ascii="Times New Roman" w:hAnsi="Times New Roman" w:cs="Times New Roman"/>
          <w:sz w:val="24"/>
          <w:szCs w:val="24"/>
        </w:rPr>
      </w:pPr>
    </w:p>
    <w:p w:rsidRPr="00657BA1" w:rsidR="00657BA1" w:rsidP="00657BA1" w:rsidRDefault="00657BA1" w14:paraId="45BEBB68" w14:textId="77777777">
      <w:pPr>
        <w:rPr>
          <w:rFonts w:ascii="Times New Roman" w:hAnsi="Times New Roman" w:cs="Times New Roman"/>
          <w:sz w:val="24"/>
          <w:szCs w:val="24"/>
        </w:rPr>
      </w:pPr>
      <w:r w:rsidRPr="00657BA1">
        <w:rPr>
          <w:rFonts w:ascii="Times New Roman" w:hAnsi="Times New Roman" w:cs="Times New Roman"/>
          <w:sz w:val="24"/>
          <w:szCs w:val="24"/>
        </w:rPr>
        <w:t xml:space="preserve">The community of Fontanelle will connect to existing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Huntel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CableVision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 Inc. fiber between Arlington and Fontanelle.</w:t>
      </w:r>
    </w:p>
    <w:p w:rsidRPr="00657BA1" w:rsidR="00657BA1" w:rsidP="00657BA1" w:rsidRDefault="00657BA1" w14:paraId="4128515C" w14:textId="77777777">
      <w:pPr>
        <w:rPr>
          <w:rFonts w:ascii="Times New Roman" w:hAnsi="Times New Roman" w:cs="Times New Roman"/>
          <w:sz w:val="24"/>
          <w:szCs w:val="24"/>
        </w:rPr>
      </w:pPr>
    </w:p>
    <w:p w:rsidR="005E5B1E" w:rsidP="00657BA1" w:rsidRDefault="00657BA1" w14:paraId="1204DDA1" w14:textId="42C60253">
      <w:r w:rsidRPr="00657BA1">
        <w:rPr>
          <w:rFonts w:ascii="Times New Roman" w:hAnsi="Times New Roman" w:cs="Times New Roman"/>
          <w:sz w:val="24"/>
          <w:szCs w:val="24"/>
        </w:rPr>
        <w:t xml:space="preserve">The community of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Leshara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, and parcels north of Yutan and northwest of </w:t>
      </w:r>
      <w:proofErr w:type="spellStart"/>
      <w:r w:rsidRPr="00657BA1">
        <w:rPr>
          <w:rFonts w:ascii="Times New Roman" w:hAnsi="Times New Roman" w:cs="Times New Roman"/>
          <w:sz w:val="24"/>
          <w:szCs w:val="24"/>
        </w:rPr>
        <w:t>Leshara</w:t>
      </w:r>
      <w:proofErr w:type="spellEnd"/>
      <w:r w:rsidRPr="00657BA1">
        <w:rPr>
          <w:rFonts w:ascii="Times New Roman" w:hAnsi="Times New Roman" w:cs="Times New Roman"/>
          <w:sz w:val="24"/>
          <w:szCs w:val="24"/>
        </w:rPr>
        <w:t xml:space="preserve"> will connect to a planned fiber expansion from the community of Valley in Douglas County. A strategically placed main fiber ring will connect the fiber networks and provide redundant routing.</w:t>
      </w:r>
    </w:p>
    <w:sectPr w:rsidR="005E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450FD"/>
    <w:multiLevelType w:val="hybridMultilevel"/>
    <w:tmpl w:val="5C9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09A2"/>
    <w:multiLevelType w:val="hybridMultilevel"/>
    <w:tmpl w:val="682A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9"/>
    <w:rsid w:val="002052E9"/>
    <w:rsid w:val="005E5B1E"/>
    <w:rsid w:val="00657BA1"/>
    <w:rsid w:val="00B61049"/>
    <w:rsid w:val="00D71E0B"/>
    <w:rsid w:val="00E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E653"/>
  <w15:chartTrackingRefBased/>
  <w15:docId w15:val="{C021B5AD-9E1B-4CBB-A898-3640CEE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5685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C56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