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7F89" w14:textId="45AC9589" w:rsidR="00E77071" w:rsidRDefault="00E77071">
      <w:pPr>
        <w:rPr>
          <w:sz w:val="28"/>
          <w:szCs w:val="28"/>
        </w:rPr>
      </w:pPr>
    </w:p>
    <w:p w14:paraId="08F180E4" w14:textId="33EA4F52" w:rsidR="00A5730C" w:rsidRDefault="00A5730C">
      <w:pPr>
        <w:rPr>
          <w:sz w:val="28"/>
          <w:szCs w:val="28"/>
        </w:rPr>
      </w:pPr>
    </w:p>
    <w:p w14:paraId="3EF1C1E0" w14:textId="5BA773FB" w:rsidR="00A5730C" w:rsidRDefault="00A5730C">
      <w:pPr>
        <w:rPr>
          <w:sz w:val="28"/>
          <w:szCs w:val="28"/>
        </w:rPr>
      </w:pPr>
    </w:p>
    <w:p w14:paraId="42195A92" w14:textId="61B46C94" w:rsidR="00A5730C" w:rsidRDefault="00A5730C">
      <w:pPr>
        <w:rPr>
          <w:sz w:val="28"/>
          <w:szCs w:val="28"/>
        </w:rPr>
      </w:pPr>
    </w:p>
    <w:p w14:paraId="61B645ED" w14:textId="29B547A3" w:rsidR="00A5730C" w:rsidRPr="007970D3" w:rsidRDefault="00A5730C" w:rsidP="00A5730C">
      <w:pPr>
        <w:jc w:val="center"/>
        <w:rPr>
          <w:sz w:val="28"/>
          <w:szCs w:val="28"/>
        </w:rPr>
      </w:pPr>
      <w:r w:rsidRPr="007970D3">
        <w:rPr>
          <w:sz w:val="28"/>
          <w:szCs w:val="28"/>
        </w:rPr>
        <w:t>N</w:t>
      </w:r>
      <w:r w:rsidR="005F0B9C">
        <w:rPr>
          <w:sz w:val="28"/>
          <w:szCs w:val="28"/>
        </w:rPr>
        <w:t>ebraska Broadband Bridge Program</w:t>
      </w:r>
    </w:p>
    <w:p w14:paraId="12A41920" w14:textId="3C649500" w:rsidR="00A5730C" w:rsidRPr="007970D3" w:rsidRDefault="00A5730C" w:rsidP="00A5730C">
      <w:pPr>
        <w:jc w:val="center"/>
        <w:rPr>
          <w:sz w:val="28"/>
          <w:szCs w:val="28"/>
        </w:rPr>
      </w:pPr>
    </w:p>
    <w:p w14:paraId="79B4F990" w14:textId="50588298" w:rsidR="00A5730C" w:rsidRPr="007970D3" w:rsidRDefault="00A5730C" w:rsidP="00A5730C">
      <w:pPr>
        <w:jc w:val="center"/>
        <w:rPr>
          <w:sz w:val="28"/>
          <w:szCs w:val="28"/>
        </w:rPr>
      </w:pPr>
      <w:r w:rsidRPr="007970D3">
        <w:rPr>
          <w:sz w:val="28"/>
          <w:szCs w:val="28"/>
        </w:rPr>
        <w:t>D</w:t>
      </w:r>
      <w:r w:rsidR="005F0B9C">
        <w:rPr>
          <w:sz w:val="28"/>
          <w:szCs w:val="28"/>
        </w:rPr>
        <w:t xml:space="preserve">igital Inclusion Plan </w:t>
      </w:r>
      <w:r w:rsidR="00CC1F68">
        <w:rPr>
          <w:sz w:val="28"/>
          <w:szCs w:val="28"/>
        </w:rPr>
        <w:t xml:space="preserve">on behalf of </w:t>
      </w:r>
      <w:r w:rsidR="005F0B9C">
        <w:rPr>
          <w:sz w:val="28"/>
          <w:szCs w:val="28"/>
        </w:rPr>
        <w:t>Joint Applicant</w:t>
      </w:r>
    </w:p>
    <w:p w14:paraId="696318A3" w14:textId="3606EDF1" w:rsidR="007970D3" w:rsidRDefault="007970D3" w:rsidP="00A5730C">
      <w:pPr>
        <w:jc w:val="center"/>
        <w:rPr>
          <w:sz w:val="28"/>
          <w:szCs w:val="28"/>
        </w:rPr>
      </w:pPr>
      <w:r w:rsidRPr="007970D3">
        <w:rPr>
          <w:sz w:val="28"/>
          <w:szCs w:val="28"/>
        </w:rPr>
        <w:t>H</w:t>
      </w:r>
      <w:r w:rsidR="005F0B9C">
        <w:rPr>
          <w:sz w:val="28"/>
          <w:szCs w:val="28"/>
        </w:rPr>
        <w:t>artman Telephone Exchanges, Inc./BW Telcom Long Distance, Inc. (</w:t>
      </w:r>
      <w:proofErr w:type="spellStart"/>
      <w:r w:rsidR="005F0B9C">
        <w:rPr>
          <w:sz w:val="28"/>
          <w:szCs w:val="28"/>
        </w:rPr>
        <w:t>BWTelcom</w:t>
      </w:r>
      <w:proofErr w:type="spellEnd"/>
      <w:r w:rsidR="005F0B9C">
        <w:rPr>
          <w:sz w:val="28"/>
          <w:szCs w:val="28"/>
        </w:rPr>
        <w:t>)</w:t>
      </w:r>
    </w:p>
    <w:p w14:paraId="0933B41F" w14:textId="19A1540A" w:rsidR="005F0B9C" w:rsidRPr="007970D3" w:rsidRDefault="005F0B9C" w:rsidP="00A5730C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Lebanon Project</w:t>
      </w:r>
    </w:p>
    <w:p w14:paraId="4F07D972" w14:textId="7B2DD376" w:rsidR="00A5730C" w:rsidRPr="00E658C5" w:rsidRDefault="00A5730C" w:rsidP="00A5730C">
      <w:pPr>
        <w:jc w:val="both"/>
        <w:rPr>
          <w:b/>
          <w:bCs/>
          <w:sz w:val="28"/>
          <w:szCs w:val="28"/>
        </w:rPr>
      </w:pPr>
    </w:p>
    <w:p w14:paraId="28164909" w14:textId="16E5701D" w:rsidR="00A5730C" w:rsidRDefault="00A5730C" w:rsidP="00A5730C">
      <w:pPr>
        <w:jc w:val="both"/>
        <w:rPr>
          <w:sz w:val="28"/>
          <w:szCs w:val="28"/>
        </w:rPr>
      </w:pPr>
    </w:p>
    <w:p w14:paraId="7B0AC7D9" w14:textId="2F20D1D6" w:rsidR="00E658C5" w:rsidRPr="00E658C5" w:rsidRDefault="00E658C5" w:rsidP="00A5730C">
      <w:pPr>
        <w:jc w:val="both"/>
        <w:rPr>
          <w:b/>
          <w:bCs/>
          <w:sz w:val="28"/>
          <w:szCs w:val="28"/>
          <w:u w:val="single"/>
        </w:rPr>
      </w:pPr>
      <w:r w:rsidRPr="00E658C5">
        <w:rPr>
          <w:b/>
          <w:bCs/>
          <w:sz w:val="28"/>
          <w:szCs w:val="28"/>
          <w:u w:val="single"/>
        </w:rPr>
        <w:t>GOAL STATEMENT OR VISION STATEMENT</w:t>
      </w:r>
    </w:p>
    <w:p w14:paraId="191EB90A" w14:textId="77777777" w:rsidR="00E658C5" w:rsidRPr="00E658C5" w:rsidRDefault="00E658C5" w:rsidP="00A5730C">
      <w:pPr>
        <w:jc w:val="both"/>
        <w:rPr>
          <w:b/>
          <w:bCs/>
          <w:sz w:val="28"/>
          <w:szCs w:val="28"/>
        </w:rPr>
      </w:pPr>
    </w:p>
    <w:p w14:paraId="6A7E51E6" w14:textId="32456CC7" w:rsidR="00A5730C" w:rsidRDefault="00A5730C" w:rsidP="00A5730C">
      <w:pPr>
        <w:jc w:val="both"/>
        <w:rPr>
          <w:sz w:val="28"/>
          <w:szCs w:val="28"/>
        </w:rPr>
      </w:pPr>
      <w:r w:rsidRPr="00657FB6">
        <w:rPr>
          <w:sz w:val="28"/>
          <w:szCs w:val="28"/>
        </w:rPr>
        <w:t xml:space="preserve">Hartman Telephone Exchanges, Inc. (D.B.A. </w:t>
      </w:r>
      <w:proofErr w:type="spellStart"/>
      <w:r w:rsidRPr="00657FB6">
        <w:rPr>
          <w:sz w:val="28"/>
          <w:szCs w:val="28"/>
        </w:rPr>
        <w:t>BWTelcom</w:t>
      </w:r>
      <w:proofErr w:type="spellEnd"/>
      <w:r w:rsidRPr="00657FB6">
        <w:rPr>
          <w:sz w:val="28"/>
          <w:szCs w:val="28"/>
        </w:rPr>
        <w:t>) is a rural broadband service provider in Southwest Nebraska</w:t>
      </w:r>
      <w:r w:rsidR="00657FB6" w:rsidRPr="00657FB6">
        <w:rPr>
          <w:sz w:val="28"/>
          <w:szCs w:val="28"/>
        </w:rPr>
        <w:t xml:space="preserve">.  </w:t>
      </w:r>
      <w:proofErr w:type="spellStart"/>
      <w:r w:rsidR="000A21F7">
        <w:rPr>
          <w:sz w:val="28"/>
          <w:szCs w:val="28"/>
        </w:rPr>
        <w:t>BWTelcom</w:t>
      </w:r>
      <w:proofErr w:type="spellEnd"/>
      <w:r w:rsidR="000A21F7">
        <w:rPr>
          <w:sz w:val="28"/>
          <w:szCs w:val="28"/>
        </w:rPr>
        <w:t xml:space="preserve"> has been owned by the Raile Family since 2004, along with the Benkelman Telephone Co., Inc. and the Wauneta Telephone Company.  Our footprint across Southwest Nebraska covers 1,366 square miles. </w:t>
      </w:r>
    </w:p>
    <w:p w14:paraId="2C6ADACC" w14:textId="1A58890C" w:rsidR="00D87B9E" w:rsidRDefault="00D87B9E" w:rsidP="00A5730C">
      <w:pPr>
        <w:jc w:val="both"/>
        <w:rPr>
          <w:sz w:val="28"/>
          <w:szCs w:val="28"/>
        </w:rPr>
      </w:pPr>
    </w:p>
    <w:p w14:paraId="518E4908" w14:textId="51C4641C" w:rsidR="00D87B9E" w:rsidRDefault="00D87B9E" w:rsidP="00A573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BWTelcom</w:t>
      </w:r>
      <w:proofErr w:type="spellEnd"/>
      <w:r>
        <w:rPr>
          <w:sz w:val="28"/>
          <w:szCs w:val="28"/>
        </w:rPr>
        <w:t xml:space="preserve"> prides itself on its dedication to our communities and neighbors.  Our goal is to provide the same services to our communities that they might see in larger cities</w:t>
      </w:r>
      <w:r w:rsidR="00B5277B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towns.  We have set out to deliver fiber fed broadband to each of our customers</w:t>
      </w:r>
      <w:r w:rsidR="00B5277B">
        <w:rPr>
          <w:sz w:val="28"/>
          <w:szCs w:val="28"/>
        </w:rPr>
        <w:t xml:space="preserve">.  </w:t>
      </w:r>
      <w:r w:rsidR="00856972">
        <w:rPr>
          <w:sz w:val="28"/>
          <w:szCs w:val="28"/>
        </w:rPr>
        <w:t>We want to make sure no child is left behind because of a digital divide.  Also, w</w:t>
      </w:r>
      <w:r w:rsidR="00B5277B">
        <w:rPr>
          <w:sz w:val="28"/>
          <w:szCs w:val="28"/>
        </w:rPr>
        <w:t>ith many people now able to work from home, we</w:t>
      </w:r>
      <w:r w:rsidR="00E658C5">
        <w:rPr>
          <w:sz w:val="28"/>
          <w:szCs w:val="28"/>
        </w:rPr>
        <w:t xml:space="preserve"> are hopeful to bring new </w:t>
      </w:r>
      <w:r w:rsidR="00A919D7">
        <w:rPr>
          <w:sz w:val="28"/>
          <w:szCs w:val="28"/>
        </w:rPr>
        <w:t xml:space="preserve">business/work </w:t>
      </w:r>
      <w:r w:rsidR="00E658C5">
        <w:rPr>
          <w:sz w:val="28"/>
          <w:szCs w:val="28"/>
        </w:rPr>
        <w:t xml:space="preserve">opportunities to the area via the </w:t>
      </w:r>
      <w:r w:rsidR="00B0197F">
        <w:rPr>
          <w:sz w:val="28"/>
          <w:szCs w:val="28"/>
        </w:rPr>
        <w:t xml:space="preserve">broadband </w:t>
      </w:r>
      <w:r w:rsidR="00E658C5">
        <w:rPr>
          <w:sz w:val="28"/>
          <w:szCs w:val="28"/>
        </w:rPr>
        <w:t>services we can provide.</w:t>
      </w:r>
    </w:p>
    <w:p w14:paraId="1C900619" w14:textId="5C46ACEB" w:rsidR="00E658C5" w:rsidRDefault="00E658C5" w:rsidP="00A5730C">
      <w:pPr>
        <w:jc w:val="both"/>
        <w:rPr>
          <w:sz w:val="28"/>
          <w:szCs w:val="28"/>
        </w:rPr>
      </w:pPr>
    </w:p>
    <w:p w14:paraId="01D01F51" w14:textId="02C7DA9F" w:rsidR="00E658C5" w:rsidRDefault="00E658C5" w:rsidP="00A5730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BROADBAND AVAILABILITY</w:t>
      </w:r>
    </w:p>
    <w:p w14:paraId="481AB56A" w14:textId="607C4B38" w:rsidR="00E658C5" w:rsidRDefault="00E658C5" w:rsidP="00A5730C">
      <w:pPr>
        <w:jc w:val="both"/>
        <w:rPr>
          <w:b/>
          <w:bCs/>
          <w:sz w:val="28"/>
          <w:szCs w:val="28"/>
          <w:u w:val="single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5"/>
        <w:gridCol w:w="2220"/>
        <w:gridCol w:w="1425"/>
      </w:tblGrid>
      <w:tr w:rsidR="00393A4C" w14:paraId="5E90F1AB" w14:textId="62C2862A" w:rsidTr="00393A4C">
        <w:trPr>
          <w:trHeight w:val="647"/>
        </w:trPr>
        <w:tc>
          <w:tcPr>
            <w:tcW w:w="5805" w:type="dxa"/>
          </w:tcPr>
          <w:p w14:paraId="6B4D0F0C" w14:textId="1935A8C8" w:rsidR="00393A4C" w:rsidRPr="00C74A85" w:rsidRDefault="005947EC" w:rsidP="004B3C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AND INTERNET USE</w:t>
            </w:r>
          </w:p>
          <w:p w14:paraId="77BE6761" w14:textId="3362AB29" w:rsidR="00393A4C" w:rsidRPr="00C74A85" w:rsidRDefault="00393A4C" w:rsidP="004B3C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14:paraId="15A2863D" w14:textId="5A480310" w:rsidR="00393A4C" w:rsidRPr="00C74A85" w:rsidRDefault="00393A4C" w:rsidP="004B3C6C">
            <w:pPr>
              <w:jc w:val="center"/>
              <w:rPr>
                <w:b/>
                <w:bCs/>
                <w:sz w:val="24"/>
                <w:szCs w:val="24"/>
              </w:rPr>
            </w:pPr>
            <w:r w:rsidRPr="00C74A85">
              <w:rPr>
                <w:b/>
                <w:bCs/>
                <w:sz w:val="24"/>
                <w:szCs w:val="24"/>
              </w:rPr>
              <w:t>RED WILLOW COUNTY, NEBRASKA</w:t>
            </w:r>
          </w:p>
        </w:tc>
        <w:tc>
          <w:tcPr>
            <w:tcW w:w="1425" w:type="dxa"/>
            <w:shd w:val="clear" w:color="auto" w:fill="auto"/>
          </w:tcPr>
          <w:p w14:paraId="5BA1E5C1" w14:textId="7654D703" w:rsidR="00393A4C" w:rsidRPr="00C74A85" w:rsidRDefault="00393A4C" w:rsidP="004B3C6C">
            <w:pPr>
              <w:jc w:val="center"/>
              <w:rPr>
                <w:b/>
                <w:bCs/>
                <w:sz w:val="24"/>
                <w:szCs w:val="24"/>
              </w:rPr>
            </w:pPr>
            <w:r w:rsidRPr="00C74A85">
              <w:rPr>
                <w:b/>
                <w:bCs/>
                <w:sz w:val="24"/>
                <w:szCs w:val="24"/>
              </w:rPr>
              <w:t>NEBRASKA</w:t>
            </w:r>
          </w:p>
        </w:tc>
      </w:tr>
      <w:tr w:rsidR="00393A4C" w14:paraId="474BDD41" w14:textId="77777777" w:rsidTr="00C74A85">
        <w:trPr>
          <w:trHeight w:val="305"/>
        </w:trPr>
        <w:tc>
          <w:tcPr>
            <w:tcW w:w="5805" w:type="dxa"/>
          </w:tcPr>
          <w:p w14:paraId="5E15D527" w14:textId="3397728F" w:rsidR="00393A4C" w:rsidRPr="00C74A85" w:rsidRDefault="005947EC" w:rsidP="00393A4C">
            <w:pPr>
              <w:jc w:val="both"/>
            </w:pPr>
            <w:r>
              <w:t>Households with a computer, percent, 2016-202</w:t>
            </w:r>
            <w:r w:rsidR="004B3C6C">
              <w:t>0</w:t>
            </w:r>
          </w:p>
        </w:tc>
        <w:tc>
          <w:tcPr>
            <w:tcW w:w="2220" w:type="dxa"/>
            <w:shd w:val="clear" w:color="auto" w:fill="auto"/>
          </w:tcPr>
          <w:p w14:paraId="069F2BD0" w14:textId="265B5283" w:rsidR="00393A4C" w:rsidRPr="00C74A85" w:rsidRDefault="00E15148" w:rsidP="004B3C6C">
            <w:pPr>
              <w:jc w:val="center"/>
            </w:pPr>
            <w:r>
              <w:t>91.0%</w:t>
            </w:r>
          </w:p>
        </w:tc>
        <w:tc>
          <w:tcPr>
            <w:tcW w:w="1425" w:type="dxa"/>
            <w:shd w:val="clear" w:color="auto" w:fill="auto"/>
          </w:tcPr>
          <w:p w14:paraId="23607A98" w14:textId="5BC5FB86" w:rsidR="00393A4C" w:rsidRPr="00C74A85" w:rsidRDefault="00E15148" w:rsidP="004B3C6C">
            <w:pPr>
              <w:jc w:val="center"/>
            </w:pPr>
            <w:r>
              <w:t>91.5%</w:t>
            </w:r>
          </w:p>
        </w:tc>
      </w:tr>
      <w:tr w:rsidR="00393A4C" w14:paraId="3EDB2E03" w14:textId="77777777" w:rsidTr="00C74A85">
        <w:trPr>
          <w:trHeight w:val="548"/>
        </w:trPr>
        <w:tc>
          <w:tcPr>
            <w:tcW w:w="5805" w:type="dxa"/>
          </w:tcPr>
          <w:p w14:paraId="2CABF691" w14:textId="1A4FEB3D" w:rsidR="00393A4C" w:rsidRPr="00C74A85" w:rsidRDefault="005947EC" w:rsidP="00393A4C">
            <w:pPr>
              <w:jc w:val="both"/>
            </w:pPr>
            <w:r>
              <w:t>Households with a broadband internet subscription, percent, 2016-2020</w:t>
            </w:r>
          </w:p>
        </w:tc>
        <w:tc>
          <w:tcPr>
            <w:tcW w:w="2220" w:type="dxa"/>
            <w:shd w:val="clear" w:color="auto" w:fill="auto"/>
          </w:tcPr>
          <w:p w14:paraId="5C1EF01E" w14:textId="2B3E170E" w:rsidR="00393A4C" w:rsidRPr="00C74A85" w:rsidRDefault="00E15148" w:rsidP="004B3C6C">
            <w:pPr>
              <w:jc w:val="center"/>
            </w:pPr>
            <w:r>
              <w:t>80.8%</w:t>
            </w:r>
          </w:p>
        </w:tc>
        <w:tc>
          <w:tcPr>
            <w:tcW w:w="1425" w:type="dxa"/>
            <w:shd w:val="clear" w:color="auto" w:fill="auto"/>
          </w:tcPr>
          <w:p w14:paraId="29EE87C4" w14:textId="748210D9" w:rsidR="00393A4C" w:rsidRPr="00C74A85" w:rsidRDefault="00E15148" w:rsidP="004B3C6C">
            <w:pPr>
              <w:jc w:val="center"/>
            </w:pPr>
            <w:r>
              <w:t>85.6%</w:t>
            </w:r>
          </w:p>
        </w:tc>
      </w:tr>
    </w:tbl>
    <w:p w14:paraId="3ADA0701" w14:textId="6D2FD2E3" w:rsidR="00C74A85" w:rsidRPr="00856972" w:rsidRDefault="00856972" w:rsidP="00A5730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</w:rPr>
        <w:t xml:space="preserve">source:  </w:t>
      </w:r>
      <w:r>
        <w:rPr>
          <w:b/>
          <w:bCs/>
          <w:sz w:val="16"/>
          <w:szCs w:val="16"/>
          <w:u w:val="single"/>
        </w:rPr>
        <w:t>https://www.census.gov/quickfacts/fact/table/redwillowcountynebraska</w:t>
      </w:r>
    </w:p>
    <w:p w14:paraId="786920A5" w14:textId="77777777" w:rsidR="00856972" w:rsidRDefault="00856972" w:rsidP="00A5730C">
      <w:pPr>
        <w:jc w:val="both"/>
        <w:rPr>
          <w:sz w:val="28"/>
          <w:szCs w:val="28"/>
        </w:rPr>
      </w:pPr>
    </w:p>
    <w:p w14:paraId="1B0E055A" w14:textId="225DF63B" w:rsidR="00E658C5" w:rsidRDefault="00A919D7" w:rsidP="00A5730C">
      <w:pPr>
        <w:jc w:val="both"/>
        <w:rPr>
          <w:sz w:val="28"/>
          <w:szCs w:val="28"/>
        </w:rPr>
      </w:pPr>
      <w:r>
        <w:rPr>
          <w:sz w:val="28"/>
          <w:szCs w:val="28"/>
        </w:rPr>
        <w:t>As you can see above, Red Willow County, Nebraska falls behind the State average</w:t>
      </w:r>
      <w:r w:rsidR="00737DD2">
        <w:rPr>
          <w:sz w:val="28"/>
          <w:szCs w:val="28"/>
        </w:rPr>
        <w:t xml:space="preserve"> as far as number of households with </w:t>
      </w:r>
      <w:r w:rsidR="00F66951">
        <w:rPr>
          <w:sz w:val="28"/>
          <w:szCs w:val="28"/>
        </w:rPr>
        <w:t xml:space="preserve">a </w:t>
      </w:r>
      <w:r w:rsidR="00737DD2">
        <w:rPr>
          <w:sz w:val="28"/>
          <w:szCs w:val="28"/>
        </w:rPr>
        <w:t xml:space="preserve">broadband internet subscription.  This is </w:t>
      </w:r>
      <w:r w:rsidR="00737DD2">
        <w:rPr>
          <w:sz w:val="28"/>
          <w:szCs w:val="28"/>
        </w:rPr>
        <w:lastRenderedPageBreak/>
        <w:t>partially due to a slightly higher poverty level in the County</w:t>
      </w:r>
      <w:r w:rsidR="00CC1F68">
        <w:rPr>
          <w:sz w:val="28"/>
          <w:szCs w:val="28"/>
        </w:rPr>
        <w:t xml:space="preserve"> (see chart below)</w:t>
      </w:r>
      <w:r w:rsidR="00737DD2">
        <w:rPr>
          <w:sz w:val="28"/>
          <w:szCs w:val="28"/>
        </w:rPr>
        <w:t xml:space="preserve">, as well as insufficient availability.  </w:t>
      </w:r>
      <w:r w:rsidR="00E658C5">
        <w:rPr>
          <w:sz w:val="28"/>
          <w:szCs w:val="28"/>
        </w:rPr>
        <w:t>In the Hartman exchange territory, all customers have access to fiber fed service, excepting the Village of Lebanon.  The 5</w:t>
      </w:r>
      <w:r w:rsidR="006F55FC">
        <w:rPr>
          <w:sz w:val="28"/>
          <w:szCs w:val="28"/>
        </w:rPr>
        <w:t>4</w:t>
      </w:r>
      <w:r w:rsidR="00E658C5">
        <w:rPr>
          <w:sz w:val="28"/>
          <w:szCs w:val="28"/>
        </w:rPr>
        <w:t xml:space="preserve"> customers that live there are fed by old copper lines via VDSL technology.  They do receive 25/3 service, but are not capable of reaching 100/20 </w:t>
      </w:r>
      <w:r w:rsidR="00B5277B">
        <w:rPr>
          <w:sz w:val="28"/>
          <w:szCs w:val="28"/>
        </w:rPr>
        <w:t>speeds.  In our fiber fed areas, we offer speeds from 25/3 to 1 Gig.  We feel we need to bring fiber to these customers, not only for possible new opportunities, but to make sure any student will not fall behind because of a digital divide.</w:t>
      </w:r>
      <w:r w:rsidR="00B0197F">
        <w:rPr>
          <w:sz w:val="28"/>
          <w:szCs w:val="28"/>
        </w:rPr>
        <w:t xml:space="preserve">  We will be offering these customers the same choices that we offer all other fiber fed </w:t>
      </w:r>
      <w:proofErr w:type="spellStart"/>
      <w:r w:rsidR="00B0197F">
        <w:rPr>
          <w:sz w:val="28"/>
          <w:szCs w:val="28"/>
        </w:rPr>
        <w:t>BWTelcom</w:t>
      </w:r>
      <w:proofErr w:type="spellEnd"/>
      <w:r w:rsidR="00B0197F">
        <w:rPr>
          <w:sz w:val="28"/>
          <w:szCs w:val="28"/>
        </w:rPr>
        <w:t xml:space="preserve"> customers.</w:t>
      </w:r>
    </w:p>
    <w:p w14:paraId="747A3DDF" w14:textId="10A48814" w:rsidR="00C74A85" w:rsidRDefault="00C74A85" w:rsidP="00A5730C">
      <w:pPr>
        <w:jc w:val="both"/>
        <w:rPr>
          <w:sz w:val="28"/>
          <w:szCs w:val="28"/>
        </w:rPr>
      </w:pPr>
    </w:p>
    <w:p w14:paraId="130528AE" w14:textId="6AECBC40" w:rsidR="00C74A85" w:rsidRDefault="00B0197F" w:rsidP="00A5730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BROADBAND AFFO</w:t>
      </w:r>
      <w:r w:rsidR="00672E68">
        <w:rPr>
          <w:b/>
          <w:bCs/>
          <w:sz w:val="28"/>
          <w:szCs w:val="28"/>
          <w:u w:val="single"/>
        </w:rPr>
        <w:t>R</w:t>
      </w:r>
      <w:r>
        <w:rPr>
          <w:b/>
          <w:bCs/>
          <w:sz w:val="28"/>
          <w:szCs w:val="28"/>
          <w:u w:val="single"/>
        </w:rPr>
        <w:t>DABILITY</w:t>
      </w:r>
    </w:p>
    <w:p w14:paraId="61CF995C" w14:textId="743B43CC" w:rsidR="00B0197F" w:rsidRDefault="00B0197F" w:rsidP="00A5730C">
      <w:pPr>
        <w:jc w:val="both"/>
        <w:rPr>
          <w:sz w:val="28"/>
          <w:szCs w:val="28"/>
        </w:rPr>
      </w:pPr>
    </w:p>
    <w:p w14:paraId="20A4E019" w14:textId="23559D0E" w:rsidR="00B0197F" w:rsidRPr="00B0197F" w:rsidRDefault="00B0197F" w:rsidP="00A57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Broadband access in Nebraska is generally affordable where available.  </w:t>
      </w:r>
      <w:r w:rsidR="00563350">
        <w:rPr>
          <w:sz w:val="28"/>
          <w:szCs w:val="28"/>
        </w:rPr>
        <w:t xml:space="preserve">Customers can expect to pay around $600 per year for a service that will meet most of their needs.  As you can see below, the Village of Lebanon, located in Red Willow County, Nebraska, has a slightly higher rate of poverty than the State’s average.  </w:t>
      </w:r>
    </w:p>
    <w:p w14:paraId="0A377707" w14:textId="77777777" w:rsidR="00C74A85" w:rsidRDefault="00C74A85" w:rsidP="00C74A85">
      <w:pPr>
        <w:jc w:val="both"/>
        <w:rPr>
          <w:b/>
          <w:bCs/>
          <w:sz w:val="28"/>
          <w:szCs w:val="28"/>
          <w:u w:val="single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5"/>
        <w:gridCol w:w="2220"/>
        <w:gridCol w:w="1425"/>
      </w:tblGrid>
      <w:tr w:rsidR="00C74A85" w14:paraId="345DDC50" w14:textId="77777777" w:rsidTr="007B1582">
        <w:trPr>
          <w:trHeight w:val="647"/>
        </w:trPr>
        <w:tc>
          <w:tcPr>
            <w:tcW w:w="5805" w:type="dxa"/>
          </w:tcPr>
          <w:p w14:paraId="0CDE1074" w14:textId="77777777" w:rsidR="00C74A85" w:rsidRPr="00C74A85" w:rsidRDefault="00C74A85" w:rsidP="00563350">
            <w:pPr>
              <w:jc w:val="center"/>
              <w:rPr>
                <w:b/>
                <w:bCs/>
                <w:sz w:val="24"/>
                <w:szCs w:val="24"/>
              </w:rPr>
            </w:pPr>
            <w:r w:rsidRPr="00C74A85">
              <w:rPr>
                <w:b/>
                <w:bCs/>
                <w:sz w:val="24"/>
                <w:szCs w:val="24"/>
              </w:rPr>
              <w:t>INCOME &amp; POVERTY</w:t>
            </w:r>
          </w:p>
          <w:p w14:paraId="3E29DB80" w14:textId="77777777" w:rsidR="00C74A85" w:rsidRPr="00C74A85" w:rsidRDefault="00C74A85" w:rsidP="005633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14:paraId="66D6A187" w14:textId="77777777" w:rsidR="00C74A85" w:rsidRPr="00C74A85" w:rsidRDefault="00C74A85" w:rsidP="00563350">
            <w:pPr>
              <w:jc w:val="center"/>
              <w:rPr>
                <w:b/>
                <w:bCs/>
                <w:sz w:val="24"/>
                <w:szCs w:val="24"/>
              </w:rPr>
            </w:pPr>
            <w:r w:rsidRPr="00C74A85">
              <w:rPr>
                <w:b/>
                <w:bCs/>
                <w:sz w:val="24"/>
                <w:szCs w:val="24"/>
              </w:rPr>
              <w:t>RED WILLOW COUNTY, NEBRASKA</w:t>
            </w:r>
          </w:p>
        </w:tc>
        <w:tc>
          <w:tcPr>
            <w:tcW w:w="1425" w:type="dxa"/>
            <w:shd w:val="clear" w:color="auto" w:fill="auto"/>
          </w:tcPr>
          <w:p w14:paraId="52FFA4B0" w14:textId="77777777" w:rsidR="00C74A85" w:rsidRPr="00C74A85" w:rsidRDefault="00C74A85" w:rsidP="00563350">
            <w:pPr>
              <w:jc w:val="center"/>
              <w:rPr>
                <w:b/>
                <w:bCs/>
                <w:sz w:val="24"/>
                <w:szCs w:val="24"/>
              </w:rPr>
            </w:pPr>
            <w:r w:rsidRPr="00C74A85">
              <w:rPr>
                <w:b/>
                <w:bCs/>
                <w:sz w:val="24"/>
                <w:szCs w:val="24"/>
              </w:rPr>
              <w:t>NEBRASKA</w:t>
            </w:r>
          </w:p>
        </w:tc>
      </w:tr>
      <w:tr w:rsidR="00C74A85" w14:paraId="68F794BF" w14:textId="77777777" w:rsidTr="007B1582">
        <w:trPr>
          <w:trHeight w:val="305"/>
        </w:trPr>
        <w:tc>
          <w:tcPr>
            <w:tcW w:w="5805" w:type="dxa"/>
          </w:tcPr>
          <w:p w14:paraId="0FD9C3E1" w14:textId="77777777" w:rsidR="00C74A85" w:rsidRPr="00C74A85" w:rsidRDefault="00C74A85" w:rsidP="007B1582">
            <w:pPr>
              <w:jc w:val="both"/>
            </w:pPr>
            <w:r w:rsidRPr="00C74A85">
              <w:t>Median household income (in 2020 dollars</w:t>
            </w:r>
            <w:r>
              <w:t>)</w:t>
            </w:r>
            <w:r w:rsidRPr="00C74A85">
              <w:t>, 2016-2020</w:t>
            </w:r>
          </w:p>
        </w:tc>
        <w:tc>
          <w:tcPr>
            <w:tcW w:w="2220" w:type="dxa"/>
            <w:shd w:val="clear" w:color="auto" w:fill="auto"/>
          </w:tcPr>
          <w:p w14:paraId="303C47E9" w14:textId="708579A8" w:rsidR="00C74A85" w:rsidRPr="00C74A85" w:rsidRDefault="00C74A85" w:rsidP="00563350">
            <w:pPr>
              <w:jc w:val="center"/>
            </w:pPr>
            <w:r>
              <w:t>48,140</w:t>
            </w:r>
          </w:p>
        </w:tc>
        <w:tc>
          <w:tcPr>
            <w:tcW w:w="1425" w:type="dxa"/>
            <w:shd w:val="clear" w:color="auto" w:fill="auto"/>
          </w:tcPr>
          <w:p w14:paraId="139F7FD4" w14:textId="50C4CCCC" w:rsidR="00C74A85" w:rsidRPr="00C74A85" w:rsidRDefault="00C74A85" w:rsidP="00563350">
            <w:pPr>
              <w:jc w:val="center"/>
            </w:pPr>
            <w:r>
              <w:t>63,015</w:t>
            </w:r>
          </w:p>
        </w:tc>
      </w:tr>
      <w:tr w:rsidR="00C74A85" w14:paraId="1C411B3B" w14:textId="77777777" w:rsidTr="007B1582">
        <w:trPr>
          <w:trHeight w:val="548"/>
        </w:trPr>
        <w:tc>
          <w:tcPr>
            <w:tcW w:w="5805" w:type="dxa"/>
          </w:tcPr>
          <w:p w14:paraId="7D124E15" w14:textId="77777777" w:rsidR="00C74A85" w:rsidRPr="00C74A85" w:rsidRDefault="00C74A85" w:rsidP="007B1582">
            <w:pPr>
              <w:jc w:val="both"/>
            </w:pPr>
            <w:r>
              <w:t>Per Capita income in past 12 months (in 2020 dollars), 2016-2020</w:t>
            </w:r>
          </w:p>
        </w:tc>
        <w:tc>
          <w:tcPr>
            <w:tcW w:w="2220" w:type="dxa"/>
            <w:shd w:val="clear" w:color="auto" w:fill="auto"/>
          </w:tcPr>
          <w:p w14:paraId="424A6EA5" w14:textId="1CA6F165" w:rsidR="00C74A85" w:rsidRPr="00C74A85" w:rsidRDefault="00C74A85" w:rsidP="00563350">
            <w:pPr>
              <w:jc w:val="center"/>
            </w:pPr>
            <w:r>
              <w:t>28,395</w:t>
            </w:r>
          </w:p>
        </w:tc>
        <w:tc>
          <w:tcPr>
            <w:tcW w:w="1425" w:type="dxa"/>
            <w:shd w:val="clear" w:color="auto" w:fill="auto"/>
          </w:tcPr>
          <w:p w14:paraId="3C8382E3" w14:textId="5806CD45" w:rsidR="00C74A85" w:rsidRPr="00C74A85" w:rsidRDefault="00C74A85" w:rsidP="00563350">
            <w:pPr>
              <w:jc w:val="center"/>
            </w:pPr>
            <w:r>
              <w:t>33,205</w:t>
            </w:r>
          </w:p>
        </w:tc>
      </w:tr>
      <w:tr w:rsidR="00C74A85" w14:paraId="658157C4" w14:textId="77777777" w:rsidTr="007B1582">
        <w:trPr>
          <w:trHeight w:val="332"/>
        </w:trPr>
        <w:tc>
          <w:tcPr>
            <w:tcW w:w="5805" w:type="dxa"/>
          </w:tcPr>
          <w:p w14:paraId="08BE54F8" w14:textId="77777777" w:rsidR="00C74A85" w:rsidRPr="00C74A85" w:rsidRDefault="00C74A85" w:rsidP="007B1582">
            <w:pPr>
              <w:jc w:val="both"/>
            </w:pPr>
            <w:r>
              <w:t>Persons in poverty, percent</w:t>
            </w:r>
          </w:p>
        </w:tc>
        <w:tc>
          <w:tcPr>
            <w:tcW w:w="2220" w:type="dxa"/>
            <w:shd w:val="clear" w:color="auto" w:fill="auto"/>
          </w:tcPr>
          <w:p w14:paraId="08CE59DB" w14:textId="41B61C54" w:rsidR="00C74A85" w:rsidRPr="00C74A85" w:rsidRDefault="00C74A85" w:rsidP="00563350">
            <w:pPr>
              <w:jc w:val="center"/>
            </w:pPr>
            <w:r>
              <w:t>9.5%</w:t>
            </w:r>
          </w:p>
        </w:tc>
        <w:tc>
          <w:tcPr>
            <w:tcW w:w="1425" w:type="dxa"/>
            <w:shd w:val="clear" w:color="auto" w:fill="auto"/>
          </w:tcPr>
          <w:p w14:paraId="6F59DD07" w14:textId="3CF57C76" w:rsidR="00C74A85" w:rsidRPr="00C74A85" w:rsidRDefault="00C74A85" w:rsidP="00563350">
            <w:pPr>
              <w:jc w:val="center"/>
            </w:pPr>
            <w:r>
              <w:t>9.2%</w:t>
            </w:r>
          </w:p>
        </w:tc>
      </w:tr>
    </w:tbl>
    <w:p w14:paraId="2E10EEB8" w14:textId="3EEE4CAA" w:rsidR="00C74A85" w:rsidRPr="009840D0" w:rsidRDefault="009840D0" w:rsidP="00C74A85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source:  </w:t>
      </w:r>
      <w:r w:rsidRPr="009840D0">
        <w:rPr>
          <w:b/>
          <w:bCs/>
          <w:sz w:val="16"/>
          <w:szCs w:val="16"/>
          <w:u w:val="single"/>
        </w:rPr>
        <w:t>https://census.gov/quickfacts/fact/table/redwillowcountynebraska</w:t>
      </w:r>
    </w:p>
    <w:p w14:paraId="527FC1B7" w14:textId="56FFF1EB" w:rsidR="00C74A85" w:rsidRDefault="00C74A85" w:rsidP="00A5730C">
      <w:pPr>
        <w:jc w:val="both"/>
        <w:rPr>
          <w:sz w:val="28"/>
          <w:szCs w:val="28"/>
        </w:rPr>
      </w:pPr>
    </w:p>
    <w:p w14:paraId="33F0AE3F" w14:textId="7399F0D2" w:rsidR="009840D0" w:rsidRDefault="009840D0" w:rsidP="00A57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Looking at the estimated percentage of homes at poverty level in Lebanon, roughly 5 </w:t>
      </w:r>
      <w:r w:rsidR="00672E68">
        <w:rPr>
          <w:sz w:val="28"/>
          <w:szCs w:val="28"/>
        </w:rPr>
        <w:t xml:space="preserve">homes would struggle with the added cost of paying for broadband services.  There are assistance programs available now to assist those customers that need broadband services.  </w:t>
      </w:r>
      <w:proofErr w:type="spellStart"/>
      <w:r w:rsidR="00672E68">
        <w:rPr>
          <w:sz w:val="28"/>
          <w:szCs w:val="28"/>
        </w:rPr>
        <w:t>BWTelcom</w:t>
      </w:r>
      <w:proofErr w:type="spellEnd"/>
      <w:r w:rsidR="00672E68">
        <w:rPr>
          <w:sz w:val="28"/>
          <w:szCs w:val="28"/>
        </w:rPr>
        <w:t xml:space="preserve"> will assist </w:t>
      </w:r>
      <w:r w:rsidR="007970D3">
        <w:rPr>
          <w:sz w:val="28"/>
          <w:szCs w:val="28"/>
        </w:rPr>
        <w:t xml:space="preserve">any customer </w:t>
      </w:r>
      <w:r w:rsidR="00F418EF">
        <w:rPr>
          <w:sz w:val="28"/>
          <w:szCs w:val="28"/>
        </w:rPr>
        <w:t xml:space="preserve">to apply for ACP discounts and/or Lifeline discounts </w:t>
      </w:r>
      <w:r w:rsidR="007970D3">
        <w:rPr>
          <w:sz w:val="28"/>
          <w:szCs w:val="28"/>
        </w:rPr>
        <w:t>to assure that they can get a service that fits their needs, as well as their budget.</w:t>
      </w:r>
    </w:p>
    <w:p w14:paraId="4207DBB1" w14:textId="77777777" w:rsidR="007970D3" w:rsidRPr="00E658C5" w:rsidRDefault="007970D3" w:rsidP="00A5730C">
      <w:pPr>
        <w:jc w:val="both"/>
        <w:rPr>
          <w:sz w:val="28"/>
          <w:szCs w:val="28"/>
        </w:rPr>
      </w:pPr>
    </w:p>
    <w:sectPr w:rsidR="007970D3" w:rsidRPr="00E6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0C"/>
    <w:rsid w:val="000A21F7"/>
    <w:rsid w:val="00393A4C"/>
    <w:rsid w:val="004279D9"/>
    <w:rsid w:val="004B3C6C"/>
    <w:rsid w:val="004F53F7"/>
    <w:rsid w:val="00563350"/>
    <w:rsid w:val="005947C9"/>
    <w:rsid w:val="005947EC"/>
    <w:rsid w:val="005B4CBE"/>
    <w:rsid w:val="005F0B9C"/>
    <w:rsid w:val="00657FB6"/>
    <w:rsid w:val="00672E68"/>
    <w:rsid w:val="006F55FC"/>
    <w:rsid w:val="00737DD2"/>
    <w:rsid w:val="007970D3"/>
    <w:rsid w:val="00856972"/>
    <w:rsid w:val="009840D0"/>
    <w:rsid w:val="00A5730C"/>
    <w:rsid w:val="00A919D7"/>
    <w:rsid w:val="00B0197F"/>
    <w:rsid w:val="00B5277B"/>
    <w:rsid w:val="00BB4F98"/>
    <w:rsid w:val="00C74A85"/>
    <w:rsid w:val="00CC1F68"/>
    <w:rsid w:val="00D87B9E"/>
    <w:rsid w:val="00E15148"/>
    <w:rsid w:val="00E658C5"/>
    <w:rsid w:val="00E77071"/>
    <w:rsid w:val="00F418EF"/>
    <w:rsid w:val="00F66951"/>
    <w:rsid w:val="00FE6D7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942E"/>
  <w15:chartTrackingRefBased/>
  <w15:docId w15:val="{AA1DE6E7-F54D-4FB4-B2A5-9362F5B9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279D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279D9"/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79D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279D9"/>
    <w:rPr>
      <w:i/>
      <w:iCs/>
    </w:rPr>
  </w:style>
  <w:style w:type="table" w:styleId="MediumShading2-Accent5">
    <w:name w:val="Medium Shading 2 Accent 5"/>
    <w:basedOn w:val="TableNormal"/>
    <w:uiPriority w:val="64"/>
    <w:rsid w:val="004279D9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FF7BDC"/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FF7B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7DBA-1BAF-4E95-932C-A0CE8C79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cp:lastPrinted>2022-06-13T18:03:00Z</cp:lastPrinted>
  <dcterms:created xsi:type="dcterms:W3CDTF">2022-06-16T15:46:00Z</dcterms:created>
  <dcterms:modified xsi:type="dcterms:W3CDTF">2022-06-16T15:46:00Z</dcterms:modified>
</cp:coreProperties>
</file>