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C1BF" w14:textId="5BED0581" w:rsidR="00067275" w:rsidRDefault="00706F3E" w:rsidP="0031234B">
      <w:r>
        <w:t xml:space="preserve">Qwest Corporation d/b/a </w:t>
      </w:r>
      <w:r w:rsidR="0031234B">
        <w:t>CenturyLink QC</w:t>
      </w:r>
    </w:p>
    <w:p w14:paraId="3765A348" w14:textId="7F294628" w:rsidR="0031234B" w:rsidRDefault="00C8358D" w:rsidP="0031234B">
      <w:r>
        <w:t>McLean</w:t>
      </w:r>
      <w:r w:rsidR="00F43E78">
        <w:t xml:space="preserve"> </w:t>
      </w:r>
      <w:r w:rsidR="0031234B">
        <w:t>NBB</w:t>
      </w:r>
      <w:r w:rsidR="00F43E78">
        <w:t>P/CPF</w:t>
      </w:r>
      <w:r w:rsidR="0031234B">
        <w:t xml:space="preserve"> Grant Application</w:t>
      </w:r>
    </w:p>
    <w:p w14:paraId="10C149B2" w14:textId="77777777" w:rsidR="009B38F5" w:rsidRDefault="009B38F5"/>
    <w:p w14:paraId="4C3E02EA" w14:textId="36DB78D1" w:rsidR="00090B0A" w:rsidRDefault="00090B0A" w:rsidP="00090B0A">
      <w:r>
        <w:t xml:space="preserve">CenturyLink QC will create detailed engineering plans, obtain </w:t>
      </w:r>
      <w:r w:rsidR="00805BC6">
        <w:t>any</w:t>
      </w:r>
      <w:r>
        <w:t xml:space="preserve"> permits and licenses from the </w:t>
      </w:r>
      <w:r w:rsidR="00982F3E">
        <w:t xml:space="preserve">local </w:t>
      </w:r>
      <w:r>
        <w:t>c</w:t>
      </w:r>
      <w:r w:rsidR="00982F3E">
        <w:t>ommunity</w:t>
      </w:r>
      <w:r>
        <w:t xml:space="preserve"> as well as any county and state permits.  The project will be a mixture of aerial and buried fiber, and expects zoning, rights-of-way and permitting risks to be minimal as CenturyLink QC already has copper network in the same locations where the fiber network will be deployed.  CenturyLink QC will coordinate with other utilities to attach to the utility poles for the aerial portions of the network build and will pre-locate underground facilities to minimize the risk of damaging other networks during construction of buried fiber.</w:t>
      </w:r>
      <w:r w:rsidR="00BC074A">
        <w:t xml:space="preserve">  The</w:t>
      </w:r>
      <w:r w:rsidR="00706F3E">
        <w:t xml:space="preserve"> deployment project will not pass </w:t>
      </w:r>
      <w:r w:rsidR="592DB9A4">
        <w:t>through</w:t>
      </w:r>
      <w:r w:rsidR="00706F3E">
        <w:t xml:space="preserve"> tribal lands thus no tribal approvals are required.</w:t>
      </w:r>
    </w:p>
    <w:p w14:paraId="0202B5A3" w14:textId="4137C91D" w:rsidR="00090B0A" w:rsidRDefault="00090B0A" w:rsidP="00090B0A">
      <w:r>
        <w:t>CenturyLink QC will notify residents when the network is complete so they can order new</w:t>
      </w:r>
      <w:r w:rsidR="00227637">
        <w:t xml:space="preserve"> or</w:t>
      </w:r>
      <w:r>
        <w:t xml:space="preserve"> upgraded service.</w:t>
      </w:r>
      <w:r w:rsidR="00227637">
        <w:t xml:space="preserve">  Additionally, outreach was completed with </w:t>
      </w:r>
      <w:r w:rsidR="1E969BF8">
        <w:t>the community</w:t>
      </w:r>
      <w:r w:rsidR="00723567">
        <w:t xml:space="preserve"> to garner feedback ahead of this application as per Attachment J.</w:t>
      </w:r>
      <w:r>
        <w:t xml:space="preserve"> </w:t>
      </w:r>
    </w:p>
    <w:p w14:paraId="3CFECD89" w14:textId="77777777" w:rsidR="00090B0A" w:rsidRDefault="00090B0A" w:rsidP="00090B0A">
      <w:r>
        <w:t xml:space="preserve">As noted in Attachment E, CenturyLink QC will be using Corning fiber products and </w:t>
      </w:r>
      <w:proofErr w:type="spellStart"/>
      <w:r>
        <w:t>Adtran</w:t>
      </w:r>
      <w:proofErr w:type="spellEnd"/>
      <w:r>
        <w:t xml:space="preserve"> and Calix electronics.  </w:t>
      </w:r>
      <w:r w:rsidRPr="00304179">
        <w:t xml:space="preserve">The fiber </w:t>
      </w:r>
      <w:r>
        <w:t xml:space="preserve">will be from Corning and is expected to </w:t>
      </w:r>
      <w:r w:rsidRPr="00304179">
        <w:t>last at least 30 years</w:t>
      </w:r>
      <w:r>
        <w:t xml:space="preserve">.  The electronics, from </w:t>
      </w:r>
      <w:proofErr w:type="spellStart"/>
      <w:r>
        <w:t>Adtran</w:t>
      </w:r>
      <w:proofErr w:type="spellEnd"/>
      <w:r>
        <w:t xml:space="preserve"> and Calix, </w:t>
      </w:r>
      <w:r w:rsidRPr="00304179">
        <w:t xml:space="preserve">will have regular software updates and maintenance to extend the life to ten years or more, at which time it will be replaced.  </w:t>
      </w:r>
    </w:p>
    <w:p w14:paraId="161FD7C4" w14:textId="07EAC604" w:rsidR="00090B0A" w:rsidRDefault="00090B0A" w:rsidP="00090B0A">
      <w:r>
        <w:t>CenturyLink QC’s central office</w:t>
      </w:r>
      <w:r w:rsidR="00DE7C00">
        <w:t xml:space="preserve"> for this area</w:t>
      </w:r>
      <w:r>
        <w:t xml:space="preserve"> is already capable of supporting fiber-based services and has backbone fiber to Omaha to support the services, connecting to the Lumen national network and regional internet hubs.  </w:t>
      </w:r>
      <w:r w:rsidRPr="00304179">
        <w:t xml:space="preserve">  </w:t>
      </w:r>
    </w:p>
    <w:p w14:paraId="79ACE12F" w14:textId="0153CB42" w:rsidR="006A2EC4" w:rsidRDefault="005E7106" w:rsidP="00090B0A">
      <w:r>
        <w:t xml:space="preserve">CenturyLink QC’s project will be cash flow positive as per the table below.  </w:t>
      </w:r>
      <w:r w:rsidR="005D2C23">
        <w:t xml:space="preserve">However, the project would not be cash flow positive without the assumed grant funding.  </w:t>
      </w:r>
      <w:r w:rsidR="007B583D">
        <w:t xml:space="preserve">Revenue assumptions are based on penetration rates developed via proprietary modelling tools and current rate plans.  </w:t>
      </w:r>
      <w:r w:rsidR="006A2EC4">
        <w:t xml:space="preserve">For the project area CenturyLink QC is forecasting penetration of </w:t>
      </w:r>
      <w:r w:rsidR="00C8358D">
        <w:t>71</w:t>
      </w:r>
      <w:r w:rsidR="006A2EC4">
        <w:t xml:space="preserve"> by end of year 5.  </w:t>
      </w:r>
      <w:r w:rsidR="00090B0A">
        <w:t>Please see the financial analysis for the project in Confidential Attachment H</w:t>
      </w:r>
      <w:r w:rsidR="006A2EC4">
        <w:t xml:space="preserve"> for additional details</w:t>
      </w:r>
      <w:r w:rsidR="00090B0A">
        <w:t xml:space="preserve">.  </w:t>
      </w:r>
    </w:p>
    <w:p w14:paraId="44D68AE4" w14:textId="125FDC6C" w:rsidR="00A21AFB" w:rsidRDefault="00420C52" w:rsidP="00090B0A">
      <w:r>
        <w:t>Cash flow from Attachment H:</w:t>
      </w:r>
    </w:p>
    <w:p w14:paraId="0297E558" w14:textId="6EB0EFCC" w:rsidR="00420C52" w:rsidRDefault="00A5308D" w:rsidP="00090B0A">
      <w:r w:rsidRPr="00A5308D">
        <w:lastRenderedPageBreak/>
        <w:drawing>
          <wp:inline distT="0" distB="0" distL="0" distR="0" wp14:anchorId="22CEA519" wp14:editId="4B94F846">
            <wp:extent cx="5943600" cy="1927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27860"/>
                    </a:xfrm>
                    <a:prstGeom prst="rect">
                      <a:avLst/>
                    </a:prstGeom>
                    <a:noFill/>
                    <a:ln>
                      <a:noFill/>
                    </a:ln>
                  </pic:spPr>
                </pic:pic>
              </a:graphicData>
            </a:graphic>
          </wp:inline>
        </w:drawing>
      </w:r>
    </w:p>
    <w:p w14:paraId="59BA5BBA" w14:textId="77777777" w:rsidR="00A21AFB" w:rsidRDefault="00A21AFB" w:rsidP="00090B0A"/>
    <w:p w14:paraId="5EA54042" w14:textId="02E3B3D2" w:rsidR="00090B0A" w:rsidRDefault="00090B0A" w:rsidP="00090B0A">
      <w:r>
        <w:t>CenturyLink QC’s project will be net cash flow positive before any electronics will need replacement and long before any fiber replacement will be necessary.  As the components age, CenturyLink QC will identify those components requiring replacement and do so out of its capital expenditures or operating expense budgets.</w:t>
      </w:r>
    </w:p>
    <w:p w14:paraId="74762E44" w14:textId="1711978A" w:rsidR="008A432F" w:rsidRDefault="008A432F" w:rsidP="00090B0A">
      <w:r>
        <w:t xml:space="preserve">CenturyLink QC takes on the financial risk of completing the proposed project and is committed to </w:t>
      </w:r>
      <w:r w:rsidR="2E67023A">
        <w:t>executing the project</w:t>
      </w:r>
      <w:r>
        <w:t xml:space="preserve"> if the grant is awarded.  CenturyLink has the embedded core network infrastructure and more than 100 </w:t>
      </w:r>
      <w:r w:rsidR="005079E8">
        <w:t xml:space="preserve">field </w:t>
      </w:r>
      <w:r>
        <w:t xml:space="preserve">employees in the state of </w:t>
      </w:r>
      <w:r w:rsidR="00FC14BA">
        <w:t>Nebraska</w:t>
      </w:r>
      <w:r>
        <w:t>.  A project of this size would not significantly impact operational cost models to support and operate once completed.</w:t>
      </w:r>
    </w:p>
    <w:p w14:paraId="1AD5A99A" w14:textId="74C10E3F" w:rsidR="004F300E" w:rsidRDefault="004F300E" w:rsidP="00090B0A">
      <w:r>
        <w:t>CenturyLink QC has not previously been awarded Federal funds</w:t>
      </w:r>
      <w:r w:rsidR="009D472A">
        <w:t xml:space="preserve"> for broadband development in this project area.</w:t>
      </w:r>
    </w:p>
    <w:p w14:paraId="65D86267" w14:textId="77777777" w:rsidR="008A432F" w:rsidRDefault="008A432F" w:rsidP="00090B0A"/>
    <w:p w14:paraId="060B41BD" w14:textId="78E5913A" w:rsidR="00DB65CE" w:rsidRDefault="00DB65CE" w:rsidP="00090B0A"/>
    <w:p w14:paraId="1A01464C" w14:textId="77777777" w:rsidR="00DB65CE" w:rsidRDefault="00DB65CE" w:rsidP="00090B0A"/>
    <w:p w14:paraId="0F1070C6" w14:textId="77777777" w:rsidR="00090B0A" w:rsidRDefault="00090B0A"/>
    <w:p w14:paraId="2AEED1B3" w14:textId="26EF8A48" w:rsidR="0031234B" w:rsidRDefault="0031234B"/>
    <w:p w14:paraId="4E98C638" w14:textId="77777777" w:rsidR="0031234B" w:rsidRDefault="0031234B"/>
    <w:sectPr w:rsidR="0031234B" w:rsidSect="00990D4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5A67" w14:textId="77777777" w:rsidR="00B920A3" w:rsidRDefault="00B920A3" w:rsidP="00A5158D">
      <w:pPr>
        <w:spacing w:after="0" w:line="240" w:lineRule="auto"/>
      </w:pPr>
      <w:r>
        <w:separator/>
      </w:r>
    </w:p>
  </w:endnote>
  <w:endnote w:type="continuationSeparator" w:id="0">
    <w:p w14:paraId="77A1ACB8" w14:textId="77777777" w:rsidR="00B920A3" w:rsidRDefault="00B920A3" w:rsidP="00A5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9720" w14:textId="77777777" w:rsidR="00B920A3" w:rsidRDefault="00B920A3" w:rsidP="00A5158D">
      <w:pPr>
        <w:spacing w:after="0" w:line="240" w:lineRule="auto"/>
      </w:pPr>
      <w:r>
        <w:separator/>
      </w:r>
    </w:p>
  </w:footnote>
  <w:footnote w:type="continuationSeparator" w:id="0">
    <w:p w14:paraId="3B1C79D7" w14:textId="77777777" w:rsidR="00B920A3" w:rsidRDefault="00B920A3" w:rsidP="00A5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962" w14:textId="6102E6DC" w:rsidR="007A5F50" w:rsidRDefault="007A5F50">
    <w:pPr>
      <w:pStyle w:val="Header"/>
    </w:pPr>
    <w:r>
      <w:ptab w:relativeTo="margin" w:alignment="center" w:leader="none"/>
    </w:r>
    <w:r w:rsidR="0031234B">
      <w:t xml:space="preserve">Attachment </w:t>
    </w:r>
    <w:r w:rsidR="00205E01">
      <w:t>G</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3873"/>
    <w:multiLevelType w:val="hybridMultilevel"/>
    <w:tmpl w:val="FD4A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36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8D"/>
    <w:rsid w:val="00043946"/>
    <w:rsid w:val="00090B0A"/>
    <w:rsid w:val="000A1AFF"/>
    <w:rsid w:val="000D2D37"/>
    <w:rsid w:val="001C6EE8"/>
    <w:rsid w:val="00205E01"/>
    <w:rsid w:val="00207E0E"/>
    <w:rsid w:val="00227637"/>
    <w:rsid w:val="00285576"/>
    <w:rsid w:val="00291947"/>
    <w:rsid w:val="002A15D7"/>
    <w:rsid w:val="002B06E4"/>
    <w:rsid w:val="002C696F"/>
    <w:rsid w:val="0031234B"/>
    <w:rsid w:val="0032101F"/>
    <w:rsid w:val="00361596"/>
    <w:rsid w:val="003732E1"/>
    <w:rsid w:val="003A0507"/>
    <w:rsid w:val="003F7A47"/>
    <w:rsid w:val="00420C52"/>
    <w:rsid w:val="004F300E"/>
    <w:rsid w:val="005079E8"/>
    <w:rsid w:val="005D2C23"/>
    <w:rsid w:val="005E7106"/>
    <w:rsid w:val="00607A6D"/>
    <w:rsid w:val="006302FB"/>
    <w:rsid w:val="006A2EC4"/>
    <w:rsid w:val="00706F3E"/>
    <w:rsid w:val="00723567"/>
    <w:rsid w:val="007337F1"/>
    <w:rsid w:val="007435DC"/>
    <w:rsid w:val="007470ED"/>
    <w:rsid w:val="00754A0D"/>
    <w:rsid w:val="007A5F50"/>
    <w:rsid w:val="007B583D"/>
    <w:rsid w:val="00805BC6"/>
    <w:rsid w:val="008463D8"/>
    <w:rsid w:val="008511AE"/>
    <w:rsid w:val="008A432F"/>
    <w:rsid w:val="008D1B7C"/>
    <w:rsid w:val="008E30BC"/>
    <w:rsid w:val="00901764"/>
    <w:rsid w:val="00906CFD"/>
    <w:rsid w:val="00931D98"/>
    <w:rsid w:val="00982F3E"/>
    <w:rsid w:val="00990D43"/>
    <w:rsid w:val="009B38F5"/>
    <w:rsid w:val="009D472A"/>
    <w:rsid w:val="00A21AFB"/>
    <w:rsid w:val="00A5158D"/>
    <w:rsid w:val="00A5308D"/>
    <w:rsid w:val="00AA5446"/>
    <w:rsid w:val="00AF56DB"/>
    <w:rsid w:val="00B00950"/>
    <w:rsid w:val="00B10D1A"/>
    <w:rsid w:val="00B332F0"/>
    <w:rsid w:val="00B920A3"/>
    <w:rsid w:val="00BC074A"/>
    <w:rsid w:val="00C60FE6"/>
    <w:rsid w:val="00C63DDF"/>
    <w:rsid w:val="00C8358D"/>
    <w:rsid w:val="00D77710"/>
    <w:rsid w:val="00DA0A4F"/>
    <w:rsid w:val="00DA32AF"/>
    <w:rsid w:val="00DB65CE"/>
    <w:rsid w:val="00DE7C00"/>
    <w:rsid w:val="00E15E37"/>
    <w:rsid w:val="00E7354E"/>
    <w:rsid w:val="00EB1F72"/>
    <w:rsid w:val="00F43E78"/>
    <w:rsid w:val="00FB6933"/>
    <w:rsid w:val="00FC14BA"/>
    <w:rsid w:val="00FC655A"/>
    <w:rsid w:val="0CC12A90"/>
    <w:rsid w:val="0E5CFAF1"/>
    <w:rsid w:val="1E969BF8"/>
    <w:rsid w:val="26B23413"/>
    <w:rsid w:val="2E67023A"/>
    <w:rsid w:val="592DB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5BF5"/>
  <w15:chartTrackingRefBased/>
  <w15:docId w15:val="{617514D6-4211-4C2F-B8B5-7783FBBA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50"/>
  </w:style>
  <w:style w:type="paragraph" w:styleId="Footer">
    <w:name w:val="footer"/>
    <w:basedOn w:val="Normal"/>
    <w:link w:val="FooterChar"/>
    <w:uiPriority w:val="99"/>
    <w:unhideWhenUsed/>
    <w:rsid w:val="007A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50"/>
  </w:style>
  <w:style w:type="character" w:styleId="CommentReference">
    <w:name w:val="annotation reference"/>
    <w:basedOn w:val="DefaultParagraphFont"/>
    <w:uiPriority w:val="99"/>
    <w:semiHidden/>
    <w:unhideWhenUsed/>
    <w:rsid w:val="00F43E78"/>
    <w:rPr>
      <w:sz w:val="16"/>
      <w:szCs w:val="16"/>
    </w:rPr>
  </w:style>
  <w:style w:type="paragraph" w:styleId="CommentText">
    <w:name w:val="annotation text"/>
    <w:basedOn w:val="Normal"/>
    <w:link w:val="CommentTextChar"/>
    <w:uiPriority w:val="99"/>
    <w:unhideWhenUsed/>
    <w:rsid w:val="00F43E78"/>
    <w:pPr>
      <w:spacing w:line="240" w:lineRule="auto"/>
    </w:pPr>
    <w:rPr>
      <w:sz w:val="20"/>
      <w:szCs w:val="20"/>
    </w:rPr>
  </w:style>
  <w:style w:type="character" w:customStyle="1" w:styleId="CommentTextChar">
    <w:name w:val="Comment Text Char"/>
    <w:basedOn w:val="DefaultParagraphFont"/>
    <w:link w:val="CommentText"/>
    <w:uiPriority w:val="99"/>
    <w:rsid w:val="00F43E78"/>
    <w:rPr>
      <w:sz w:val="20"/>
      <w:szCs w:val="20"/>
    </w:rPr>
  </w:style>
  <w:style w:type="paragraph" w:styleId="CommentSubject">
    <w:name w:val="annotation subject"/>
    <w:basedOn w:val="CommentText"/>
    <w:next w:val="CommentText"/>
    <w:link w:val="CommentSubjectChar"/>
    <w:uiPriority w:val="99"/>
    <w:semiHidden/>
    <w:unhideWhenUsed/>
    <w:rsid w:val="00F43E78"/>
    <w:rPr>
      <w:b/>
      <w:bCs/>
    </w:rPr>
  </w:style>
  <w:style w:type="character" w:customStyle="1" w:styleId="CommentSubjectChar">
    <w:name w:val="Comment Subject Char"/>
    <w:basedOn w:val="CommentTextChar"/>
    <w:link w:val="CommentSubject"/>
    <w:uiPriority w:val="99"/>
    <w:semiHidden/>
    <w:rsid w:val="00F43E78"/>
    <w:rPr>
      <w:b/>
      <w:bCs/>
      <w:sz w:val="20"/>
      <w:szCs w:val="20"/>
    </w:rPr>
  </w:style>
  <w:style w:type="paragraph" w:styleId="ListParagraph">
    <w:name w:val="List Paragraph"/>
    <w:basedOn w:val="Normal"/>
    <w:uiPriority w:val="34"/>
    <w:qFormat/>
    <w:rsid w:val="00373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8B01C-933E-4CA9-9A98-395CE4C3EB52}">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2.xml><?xml version="1.0" encoding="utf-8"?>
<ds:datastoreItem xmlns:ds="http://schemas.openxmlformats.org/officeDocument/2006/customXml" ds:itemID="{31B57ED6-4E9F-4C6E-A6C3-D8F65AF740B0}">
  <ds:schemaRefs>
    <ds:schemaRef ds:uri="http://schemas.microsoft.com/sharepoint/v3/contenttype/forms"/>
  </ds:schemaRefs>
</ds:datastoreItem>
</file>

<file path=customXml/itemProps3.xml><?xml version="1.0" encoding="utf-8"?>
<ds:datastoreItem xmlns:ds="http://schemas.openxmlformats.org/officeDocument/2006/customXml" ds:itemID="{4837199E-B8D5-4F8F-977A-6F8F2D940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39</cp:revision>
  <dcterms:created xsi:type="dcterms:W3CDTF">2023-02-06T19:35:00Z</dcterms:created>
  <dcterms:modified xsi:type="dcterms:W3CDTF">2023-02-24T16:43:00Z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