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362A52BC" w:rsidR="00E42D34" w:rsidRDefault="00C90D7B" w:rsidP="0031234B">
      <w:r>
        <w:t xml:space="preserve">Qwest Corporation d/b/a </w:t>
      </w:r>
      <w:r w:rsidR="0031234B">
        <w:t>CenturyLink QC</w:t>
      </w:r>
    </w:p>
    <w:p w14:paraId="3765A348" w14:textId="05D8D87F" w:rsidR="0031234B" w:rsidRDefault="00B82A8D" w:rsidP="0031234B">
      <w:r>
        <w:t>Farwell</w:t>
      </w:r>
      <w:r w:rsidR="0031234B">
        <w:t xml:space="preserve"> NBB</w:t>
      </w:r>
      <w:r w:rsidR="002C1823">
        <w:t>P</w:t>
      </w:r>
      <w:r w:rsidR="0037397E">
        <w:t>/CPF</w:t>
      </w:r>
      <w:r w:rsidR="0031234B">
        <w:t xml:space="preserve"> Grant Application</w:t>
      </w:r>
    </w:p>
    <w:p w14:paraId="66AEC240" w14:textId="76FC1B61" w:rsidR="0031234B" w:rsidRDefault="0031234B"/>
    <w:p w14:paraId="4FF3BDC4" w14:textId="7BE1BE2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CenturyLink QC is part of Lumen Technologies, Inc. (Lumen).  Lumen is a global communications, hosting, cloud, and IT services company enabling millions of customers to transform their businesses and lives through innovative technology solutions.  Lumen is the 2</w:t>
      </w:r>
      <w:r w:rsidRPr="003E243F">
        <w:rPr>
          <w:rFonts w:eastAsia="Times New Roman" w:cstheme="minorHAnsi"/>
          <w:vertAlign w:val="superscript"/>
          <w:lang w:bidi="en-US"/>
        </w:rPr>
        <w:t>nd</w:t>
      </w:r>
      <w:r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631158"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631158"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1D49AD4A"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w:t>
      </w:r>
      <w:r w:rsidR="00AA1204">
        <w:rPr>
          <w:rFonts w:eastAsia="Times New Roman" w:cstheme="minorHAnsi"/>
          <w:lang w:bidi="en-US"/>
        </w:rPr>
        <w:t>1</w:t>
      </w:r>
      <w:r w:rsidR="00CE2242">
        <w:rPr>
          <w:rFonts w:eastAsia="Times New Roman" w:cstheme="minorHAnsi"/>
          <w:lang w:bidi="en-US"/>
        </w:rPr>
        <w:t>00 Mbps/</w:t>
      </w:r>
      <w:r w:rsidR="00AA1204">
        <w:rPr>
          <w:rFonts w:eastAsia="Times New Roman" w:cstheme="minorHAnsi"/>
          <w:lang w:bidi="en-US"/>
        </w:rPr>
        <w:t>1</w:t>
      </w:r>
      <w:r w:rsidR="00CE2242">
        <w:rPr>
          <w:rFonts w:eastAsia="Times New Roman" w:cstheme="minorHAnsi"/>
          <w:lang w:bidi="en-US"/>
        </w:rPr>
        <w:t>00</w:t>
      </w:r>
      <w:r w:rsidR="00CF154B">
        <w:rPr>
          <w:rFonts w:eastAsia="Times New Roman" w:cstheme="minorHAnsi"/>
          <w:lang w:bidi="en-US"/>
        </w:rPr>
        <w:t xml:space="preserve"> Mpbs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77777777"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CenturyLink QC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1061F4DC"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 xml:space="preserve">Lumen </w:t>
      </w:r>
      <w:r w:rsidR="000D2E3A">
        <w:rPr>
          <w:rFonts w:cstheme="minorHAnsi"/>
          <w:color w:val="0D0D0D" w:themeColor="text1" w:themeTint="F2"/>
        </w:rPr>
        <w:t xml:space="preserve">maintains a workforce of </w:t>
      </w:r>
      <w:r w:rsidRPr="003E243F">
        <w:rPr>
          <w:rFonts w:cstheme="minorHAnsi"/>
          <w:color w:val="0D0D0D" w:themeColor="text1" w:themeTint="F2"/>
        </w:rPr>
        <w:t>more than 100 engineers</w:t>
      </w:r>
      <w:r w:rsidR="000D2E3A">
        <w:rPr>
          <w:rFonts w:cstheme="minorHAnsi"/>
          <w:color w:val="0D0D0D" w:themeColor="text1" w:themeTint="F2"/>
        </w:rPr>
        <w:t>,</w:t>
      </w:r>
      <w:r w:rsidRPr="003E243F">
        <w:rPr>
          <w:rFonts w:cstheme="minorHAnsi"/>
          <w:color w:val="0D0D0D" w:themeColor="text1" w:themeTint="F2"/>
        </w:rPr>
        <w:t xml:space="preserve"> service technicians</w:t>
      </w:r>
      <w:r w:rsidR="000D2E3A">
        <w:rPr>
          <w:rFonts w:cstheme="minorHAnsi"/>
          <w:color w:val="0D0D0D" w:themeColor="text1" w:themeTint="F2"/>
        </w:rPr>
        <w:t xml:space="preserve"> and contractor resources</w:t>
      </w:r>
      <w:r w:rsidRPr="003E243F">
        <w:rPr>
          <w:rFonts w:cstheme="minorHAnsi"/>
          <w:color w:val="0D0D0D" w:themeColor="text1" w:themeTint="F2"/>
        </w:rPr>
        <w:t xml:space="preserve"> dedicated to providing telephone service and internet access in Nebraska.  </w:t>
      </w:r>
      <w:r w:rsidR="000D2E3A">
        <w:rPr>
          <w:rFonts w:cstheme="minorHAnsi"/>
          <w:color w:val="0D0D0D" w:themeColor="text1" w:themeTint="F2"/>
        </w:rPr>
        <w:t xml:space="preserve">This workforce is not restricted to geographical areas allowing us to staff according to demand in a particular area.  </w:t>
      </w:r>
      <w:r w:rsidR="00B77E5F">
        <w:rPr>
          <w:rFonts w:cstheme="minorHAnsi"/>
          <w:color w:val="0D0D0D" w:themeColor="text1" w:themeTint="F2"/>
        </w:rPr>
        <w:t>Our technicians are all on a continual learning cycle through many different delivery</w:t>
      </w:r>
      <w:r w:rsidR="00AA4E31">
        <w:rPr>
          <w:rFonts w:cstheme="minorHAnsi"/>
          <w:color w:val="0D0D0D" w:themeColor="text1" w:themeTint="F2"/>
        </w:rPr>
        <w:t xml:space="preserve"> methods to ensure their skills and knowledge are current.  </w:t>
      </w:r>
      <w:r w:rsidR="003360F9">
        <w:rPr>
          <w:rFonts w:cstheme="minorHAnsi"/>
          <w:color w:val="0D0D0D" w:themeColor="text1" w:themeTint="F2"/>
        </w:rPr>
        <w:t xml:space="preserve">Additionally, we staff Planning, Transport and Data Sitch engineers in Nebraska with more than </w:t>
      </w:r>
      <w:r w:rsidR="00936019">
        <w:rPr>
          <w:rFonts w:cstheme="minorHAnsi"/>
          <w:color w:val="0D0D0D" w:themeColor="text1" w:themeTint="F2"/>
        </w:rPr>
        <w:t xml:space="preserve">40 years combined experience.  </w:t>
      </w:r>
      <w:r w:rsidRPr="003E243F">
        <w:rPr>
          <w:rFonts w:cstheme="minorHAnsi"/>
          <w:color w:val="0D0D0D" w:themeColor="text1" w:themeTint="F2"/>
        </w:rPr>
        <w:t>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lastRenderedPageBreak/>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FEFF51F" w:rsidR="006346D1" w:rsidRDefault="006346D1" w:rsidP="006346D1">
      <w:r>
        <w:t xml:space="preserve">When a project is completed, initial fiber internet service offerings will begin at symmetrical </w:t>
      </w:r>
      <w:r w:rsidR="00E85D03">
        <w:t>5</w:t>
      </w:r>
      <w:r>
        <w:t xml:space="preserve">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49D953B2"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B82A8D">
        <w:rPr>
          <w:rFonts w:cstheme="minorHAnsi"/>
        </w:rPr>
        <w:t>Farwell</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8E7A73">
        <w:rPr>
          <w:rFonts w:cstheme="minorHAnsi"/>
        </w:rPr>
        <w:t>approximately 3.3</w:t>
      </w:r>
      <w:r w:rsidR="00AF3AF2">
        <w:rPr>
          <w:rFonts w:cstheme="minorHAnsi"/>
        </w:rPr>
        <w:t xml:space="preserve"> </w:t>
      </w:r>
      <w:r w:rsidR="001F100E">
        <w:rPr>
          <w:rFonts w:cstheme="minorHAnsi"/>
        </w:rPr>
        <w:t xml:space="preserve">miles of fiber to </w:t>
      </w:r>
      <w:r w:rsidR="008E7A73">
        <w:rPr>
          <w:rFonts w:cstheme="minorHAnsi"/>
        </w:rPr>
        <w:t>an estimated 1</w:t>
      </w:r>
      <w:r w:rsidR="00631158">
        <w:rPr>
          <w:rFonts w:cstheme="minorHAnsi"/>
        </w:rPr>
        <w:t>21</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33377C06"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B53DC0">
        <w:rPr>
          <w:rFonts w:cstheme="minorHAnsi"/>
        </w:rPr>
        <w:t>5</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124FFB99" w:rsidR="00994D57" w:rsidRDefault="00994D57" w:rsidP="00994D57">
      <w:r>
        <w:t xml:space="preserve">CenturyLink monitors utilization and capacity across network links to determine appropriate network augmentation.  This can include grooming to relieve burdened links, augmenting with new links, adding line </w:t>
      </w:r>
      <w:r w:rsidR="009513F0">
        <w:t>cards,</w:t>
      </w:r>
      <w:r>
        <w:t xml:space="preserve"> and adding nodes to serve new subscribers or to meet growing traffic trends.</w:t>
      </w:r>
    </w:p>
    <w:p w14:paraId="4A84596F" w14:textId="03170615" w:rsidR="002C089D" w:rsidRPr="003E243F" w:rsidRDefault="002C089D" w:rsidP="002C089D">
      <w:pPr>
        <w:rPr>
          <w:rFonts w:cstheme="minorHAnsi"/>
        </w:rPr>
      </w:pPr>
      <w:r w:rsidRPr="003E243F">
        <w:rPr>
          <w:rFonts w:cstheme="minorHAnsi"/>
        </w:rPr>
        <w:t xml:space="preserve">The construction materials being used in this grant will be top-quality materials from leading manufacturers.  The fiber will be from Corning and is expected to last at least 30 years.  The electronics, from Adtran and Calix, will have regular software updates and maintenance to extend the life to </w:t>
      </w:r>
      <w:r w:rsidR="00D47A9E">
        <w:rPr>
          <w:rFonts w:cstheme="minorHAnsi"/>
        </w:rPr>
        <w:t>10-15</w:t>
      </w:r>
      <w:r w:rsidR="00E42D34">
        <w:rPr>
          <w:rFonts w:cstheme="minorHAnsi"/>
        </w:rPr>
        <w:t xml:space="preserve"> </w:t>
      </w:r>
      <w:r w:rsidRPr="003E243F">
        <w:rPr>
          <w:rFonts w:cstheme="minorHAnsi"/>
        </w:rPr>
        <w:t>years or more, at which time it will be replaced.  CenturyLink QC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7777777"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CenturyLink QC will use in its projects:  </w:t>
      </w:r>
    </w:p>
    <w:p w14:paraId="75CCD309" w14:textId="77777777" w:rsidR="002C089D" w:rsidRPr="001932DB" w:rsidRDefault="00631158"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631158"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631158"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631158"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990D4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67BE" w14:textId="77777777" w:rsidR="007F6846" w:rsidRDefault="007F6846" w:rsidP="00A5158D">
      <w:pPr>
        <w:spacing w:after="0" w:line="240" w:lineRule="auto"/>
      </w:pPr>
      <w:r>
        <w:separator/>
      </w:r>
    </w:p>
  </w:endnote>
  <w:endnote w:type="continuationSeparator" w:id="0">
    <w:p w14:paraId="65FE3891" w14:textId="77777777" w:rsidR="007F6846" w:rsidRDefault="007F6846"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DEB" w14:textId="77777777" w:rsidR="007F6846" w:rsidRDefault="007F6846" w:rsidP="00A5158D">
      <w:pPr>
        <w:spacing w:after="0" w:line="240" w:lineRule="auto"/>
      </w:pPr>
      <w:r>
        <w:separator/>
      </w:r>
    </w:p>
  </w:footnote>
  <w:footnote w:type="continuationSeparator" w:id="0">
    <w:p w14:paraId="242969E8" w14:textId="77777777" w:rsidR="007F6846" w:rsidRDefault="007F6846" w:rsidP="00A5158D">
      <w:pPr>
        <w:spacing w:after="0" w:line="240" w:lineRule="auto"/>
      </w:pPr>
      <w:r>
        <w:continuationSeparator/>
      </w:r>
    </w:p>
  </w:footnote>
  <w:footnote w:id="1">
    <w:p w14:paraId="54AC112A" w14:textId="1289EA65"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5F5588">
        <w:rPr>
          <w:sz w:val="16"/>
          <w:szCs w:val="16"/>
        </w:rPr>
        <w:t>3</w:t>
      </w:r>
      <w:r w:rsidRPr="00B17400">
        <w:rPr>
          <w:sz w:val="16"/>
          <w:szCs w:val="16"/>
        </w:rPr>
        <w:t xml:space="preserve"> results shows </w:t>
      </w:r>
      <w:r w:rsidR="00D031F0">
        <w:rPr>
          <w:sz w:val="16"/>
          <w:szCs w:val="16"/>
        </w:rPr>
        <w:t>3.</w:t>
      </w:r>
      <w:r w:rsidR="005F5588">
        <w:rPr>
          <w:sz w:val="16"/>
          <w:szCs w:val="16"/>
        </w:rPr>
        <w:t>5</w:t>
      </w:r>
      <w:r w:rsidRPr="00B17400">
        <w:rPr>
          <w:sz w:val="16"/>
          <w:szCs w:val="16"/>
        </w:rPr>
        <w:t xml:space="preserve"> million fiber enabled customer locations:</w:t>
      </w:r>
    </w:p>
    <w:p w14:paraId="65227FF0" w14:textId="6690CD70" w:rsidR="005F5588" w:rsidRDefault="00631158" w:rsidP="002C089D">
      <w:pPr>
        <w:pStyle w:val="FootnoteText"/>
        <w:rPr>
          <w:sz w:val="16"/>
          <w:szCs w:val="16"/>
        </w:rPr>
      </w:pPr>
      <w:hyperlink r:id="rId1" w:history="1">
        <w:r w:rsidR="000702C9" w:rsidRPr="000B772C">
          <w:rPr>
            <w:rStyle w:val="Hyperlink"/>
            <w:sz w:val="16"/>
            <w:szCs w:val="16"/>
          </w:rPr>
          <w:t>https://s24.q4cdn.com/287068338/files/doc_financials/2023/q3/Lumen-3Q23-Earnings-Presentation.pdf</w:t>
        </w:r>
      </w:hyperlink>
    </w:p>
    <w:p w14:paraId="0D820524" w14:textId="77777777" w:rsidR="000702C9" w:rsidRDefault="000702C9" w:rsidP="002C089D">
      <w:pPr>
        <w:pStyle w:val="FootnoteText"/>
        <w:rPr>
          <w:sz w:val="16"/>
          <w:szCs w:val="16"/>
        </w:rPr>
      </w:pPr>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702C9"/>
    <w:rsid w:val="00090B0A"/>
    <w:rsid w:val="000910C1"/>
    <w:rsid w:val="000A1AFF"/>
    <w:rsid w:val="000A70D8"/>
    <w:rsid w:val="000D20A4"/>
    <w:rsid w:val="000D2D37"/>
    <w:rsid w:val="000D2E3A"/>
    <w:rsid w:val="00187851"/>
    <w:rsid w:val="00192315"/>
    <w:rsid w:val="001F100E"/>
    <w:rsid w:val="00205E01"/>
    <w:rsid w:val="00285576"/>
    <w:rsid w:val="00291947"/>
    <w:rsid w:val="002C00D0"/>
    <w:rsid w:val="002C089D"/>
    <w:rsid w:val="002C1823"/>
    <w:rsid w:val="0031234B"/>
    <w:rsid w:val="003360F9"/>
    <w:rsid w:val="0036713D"/>
    <w:rsid w:val="0037397E"/>
    <w:rsid w:val="003875A0"/>
    <w:rsid w:val="003D417B"/>
    <w:rsid w:val="003E243F"/>
    <w:rsid w:val="003F7A47"/>
    <w:rsid w:val="00492DE1"/>
    <w:rsid w:val="005A56E9"/>
    <w:rsid w:val="005F5588"/>
    <w:rsid w:val="00631158"/>
    <w:rsid w:val="006346D1"/>
    <w:rsid w:val="00754A0D"/>
    <w:rsid w:val="007A5F50"/>
    <w:rsid w:val="007F6846"/>
    <w:rsid w:val="008463D8"/>
    <w:rsid w:val="008511AE"/>
    <w:rsid w:val="00895E88"/>
    <w:rsid w:val="008D2741"/>
    <w:rsid w:val="008E30BC"/>
    <w:rsid w:val="008E7A73"/>
    <w:rsid w:val="00902F89"/>
    <w:rsid w:val="00931D98"/>
    <w:rsid w:val="00936019"/>
    <w:rsid w:val="0094755B"/>
    <w:rsid w:val="009513F0"/>
    <w:rsid w:val="00990D43"/>
    <w:rsid w:val="00994D57"/>
    <w:rsid w:val="009A6739"/>
    <w:rsid w:val="00A5158D"/>
    <w:rsid w:val="00AA1204"/>
    <w:rsid w:val="00AA4E31"/>
    <w:rsid w:val="00AA5446"/>
    <w:rsid w:val="00AF3AF2"/>
    <w:rsid w:val="00AF56DB"/>
    <w:rsid w:val="00B10D1A"/>
    <w:rsid w:val="00B246A5"/>
    <w:rsid w:val="00B53DC0"/>
    <w:rsid w:val="00B77E5F"/>
    <w:rsid w:val="00B82A8D"/>
    <w:rsid w:val="00B97B65"/>
    <w:rsid w:val="00C90D7B"/>
    <w:rsid w:val="00CE15E0"/>
    <w:rsid w:val="00CE2242"/>
    <w:rsid w:val="00CF0944"/>
    <w:rsid w:val="00CF154B"/>
    <w:rsid w:val="00D031F0"/>
    <w:rsid w:val="00D276BB"/>
    <w:rsid w:val="00D3744C"/>
    <w:rsid w:val="00D44AEC"/>
    <w:rsid w:val="00D47A9E"/>
    <w:rsid w:val="00D77710"/>
    <w:rsid w:val="00DA0A4F"/>
    <w:rsid w:val="00DA32AF"/>
    <w:rsid w:val="00E42D34"/>
    <w:rsid w:val="00E7354E"/>
    <w:rsid w:val="00E85D03"/>
    <w:rsid w:val="00EB1F72"/>
    <w:rsid w:val="00ED10D6"/>
    <w:rsid w:val="00F41BF3"/>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24.q4cdn.com/287068338/files/doc_financials/2023/q3/Lumen-3Q23-Earnings-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5C4BB-00F6-4CA2-855D-62033FB5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1B678A28-0244-454F-AD3F-9B956F4AA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47</cp:revision>
  <dcterms:created xsi:type="dcterms:W3CDTF">2023-02-06T15:57:00Z</dcterms:created>
  <dcterms:modified xsi:type="dcterms:W3CDTF">2024-01-18T19:14:00Z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